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5EB" w:rsidRDefault="00C255EB">
      <w:pPr>
        <w:pStyle w:val="1"/>
      </w:pPr>
      <w:r>
        <w:rPr>
          <w:rFonts w:hint="eastAsia"/>
        </w:rPr>
        <w:t>桐城市委编办四举措提升机构编制工作质效</w:t>
      </w:r>
    </w:p>
    <w:p w:rsidR="00C255EB" w:rsidRDefault="00C255EB" w:rsidP="00C255EB">
      <w:pPr>
        <w:ind w:firstLineChars="200" w:firstLine="420"/>
      </w:pPr>
      <w:r>
        <w:rPr>
          <w:rFonts w:hint="eastAsia"/>
        </w:rPr>
        <w:t>为进一步找准机构编制工作的结合处、着力点，弄清机构编制工作的突破口、新赛道，桐城市委编办坚持以学习贯彻党的二十大精神为契机，忠诚履职，狠抓重点任务落实，系统谋划依法行政、优化政府职能、深化群团组织改革等工作。</w:t>
      </w:r>
    </w:p>
    <w:p w:rsidR="00C255EB" w:rsidRDefault="00C255EB" w:rsidP="00C255EB">
      <w:pPr>
        <w:ind w:firstLineChars="200" w:firstLine="420"/>
      </w:pPr>
      <w:r>
        <w:rPr>
          <w:rFonts w:hint="eastAsia"/>
        </w:rPr>
        <w:t>明晰政府职责体系。立足“三个交点”，依托“智慧编制”系统，编制“边界清单”，明晰交叉职责。按照“应编尽编、应列尽列”的基本原则，将</w:t>
      </w:r>
      <w:r>
        <w:t>22</w:t>
      </w:r>
      <w:r>
        <w:t>个部门工作内容列入清单编制范围，明确</w:t>
      </w:r>
      <w:r>
        <w:t>56</w:t>
      </w:r>
      <w:r>
        <w:t>项边界事项。推进</w:t>
      </w:r>
      <w:r>
        <w:t>“</w:t>
      </w:r>
      <w:r>
        <w:t>属地管理</w:t>
      </w:r>
      <w:r>
        <w:t>”</w:t>
      </w:r>
      <w:r>
        <w:t>，厘清权责边界，出台两单一图四机制，加快建立</w:t>
      </w:r>
      <w:r>
        <w:t>“</w:t>
      </w:r>
      <w:r>
        <w:t>乡呼市应</w:t>
      </w:r>
      <w:r>
        <w:t>”</w:t>
      </w:r>
      <w:r>
        <w:t>等市乡联动工作机制，提高乡镇（街道）话语权。</w:t>
      </w:r>
    </w:p>
    <w:p w:rsidR="00C255EB" w:rsidRDefault="00C255EB" w:rsidP="00C255EB">
      <w:pPr>
        <w:ind w:firstLineChars="200" w:firstLine="420"/>
      </w:pPr>
      <w:r>
        <w:rPr>
          <w:rFonts w:hint="eastAsia"/>
        </w:rPr>
        <w:t>提高群众服务力度。深化工会、共青团、妇联等群团组织改革和建设，有效发挥桥梁纽带作用，结合“小散弱”事业单位改革，构建“大群团”工作格局，进一步强化群团服务效能。</w:t>
      </w:r>
    </w:p>
    <w:p w:rsidR="00C255EB" w:rsidRDefault="00C255EB" w:rsidP="00C255EB">
      <w:pPr>
        <w:ind w:firstLineChars="200" w:firstLine="420"/>
      </w:pPr>
      <w:r>
        <w:rPr>
          <w:rFonts w:hint="eastAsia"/>
        </w:rPr>
        <w:t>提升综合治理能力。围绕上级关于深化应急管理综合行政执法改革总体部署，聚焦整合监管执法职责、健全监管执法体系、规范人员编制管理、加强执法队伍建设等方面，优职责、明机构、促下沉。</w:t>
      </w:r>
    </w:p>
    <w:p w:rsidR="00C255EB" w:rsidRDefault="00C255EB" w:rsidP="00C255EB">
      <w:pPr>
        <w:ind w:firstLineChars="200" w:firstLine="420"/>
      </w:pPr>
      <w:r>
        <w:rPr>
          <w:rFonts w:hint="eastAsia"/>
        </w:rPr>
        <w:t>改革行政复议体制。积极对接司法部门，梳理近三年内受理行政复议案件数量等情况，按照“事编匹配、优化节约、按需调剂”的原则，为行政复议职责调整和人员编制划转提供数据支撑。紧紧围绕改革方案，适当调整内设机构，通过完善工作机制、完善办案团队和人员分工等方式体现内部适度分离要求。</w:t>
      </w:r>
    </w:p>
    <w:p w:rsidR="00C255EB" w:rsidRDefault="00C255EB" w:rsidP="00C255EB">
      <w:pPr>
        <w:ind w:firstLineChars="200" w:firstLine="420"/>
        <w:jc w:val="right"/>
      </w:pPr>
      <w:r>
        <w:rPr>
          <w:rFonts w:hint="eastAsia"/>
        </w:rPr>
        <w:t>桐城市融媒体</w:t>
      </w:r>
      <w:r>
        <w:rPr>
          <w:rFonts w:hint="eastAsia"/>
        </w:rPr>
        <w:t>2022-11-15</w:t>
      </w:r>
    </w:p>
    <w:p w:rsidR="00C255EB" w:rsidRDefault="00C255EB" w:rsidP="000E3F8B">
      <w:pPr>
        <w:sectPr w:rsidR="00C255EB" w:rsidSect="000E3F8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B16AF" w:rsidRDefault="006B16AF"/>
    <w:sectPr w:rsidR="006B16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55EB"/>
    <w:rsid w:val="006B16AF"/>
    <w:rsid w:val="00C25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55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255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512</Characters>
  <Application>Microsoft Office Word</Application>
  <DocSecurity>0</DocSecurity>
  <Lines>4</Lines>
  <Paragraphs>1</Paragraphs>
  <ScaleCrop>false</ScaleCrop>
  <Company>Microsoft</Company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2023-01-29T03:22:00Z</dcterms:created>
</cp:coreProperties>
</file>