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1474" w:rsidRDefault="006D1474" w:rsidP="00250845">
      <w:pPr>
        <w:pStyle w:val="1"/>
        <w:spacing w:line="245" w:lineRule="auto"/>
      </w:pPr>
      <w:r w:rsidRPr="006967DF">
        <w:rPr>
          <w:rFonts w:hint="eastAsia"/>
        </w:rPr>
        <w:t>曲靖探索多渠道文物保护新举措</w:t>
      </w:r>
    </w:p>
    <w:p w:rsidR="006D1474" w:rsidRDefault="006D1474" w:rsidP="006D1474">
      <w:pPr>
        <w:spacing w:line="245" w:lineRule="auto"/>
        <w:ind w:firstLineChars="200" w:firstLine="420"/>
      </w:pPr>
      <w:r>
        <w:rPr>
          <w:rFonts w:hint="eastAsia"/>
        </w:rPr>
        <w:t>曲靖，历史文化厚重，文物资源丰富，拥有国务院公布的第一批全国重点文物保护单位《爨龙颜碑》《爨宝子碑》《段氏与三十七部会盟碑》等重要历史价值的文物。</w:t>
      </w:r>
    </w:p>
    <w:p w:rsidR="006D1474" w:rsidRDefault="006D1474" w:rsidP="006D1474">
      <w:pPr>
        <w:spacing w:line="245" w:lineRule="auto"/>
        <w:ind w:firstLineChars="200" w:firstLine="420"/>
      </w:pPr>
      <w:r>
        <w:rPr>
          <w:rFonts w:hint="eastAsia"/>
        </w:rPr>
        <w:t>为更好的保护会泽古城众多名胜古迹，曲靖市将文物保护举措上升到立法的高度，</w:t>
      </w:r>
      <w:r>
        <w:t>2019</w:t>
      </w:r>
      <w:r>
        <w:t>年</w:t>
      </w:r>
      <w:r>
        <w:t>6</w:t>
      </w:r>
      <w:r>
        <w:t>月</w:t>
      </w:r>
      <w:r>
        <w:t>1</w:t>
      </w:r>
      <w:r>
        <w:t>日，《曲靖市会泽历史文化名城保护条例》正式实施，标志着曲靖文物保护走上了法治化轨道。</w:t>
      </w:r>
    </w:p>
    <w:p w:rsidR="006D1474" w:rsidRDefault="006D1474" w:rsidP="006D1474">
      <w:pPr>
        <w:spacing w:line="245" w:lineRule="auto"/>
        <w:ind w:firstLineChars="200" w:firstLine="420"/>
      </w:pPr>
      <w:r>
        <w:rPr>
          <w:rFonts w:hint="eastAsia"/>
        </w:rPr>
        <w:t>近年来，曲靖市委、市政府和各级部门高度重视文物保护利用工作，各级政府严格落实文物保护主体责任，各级各部门落实文物安全责任，市、县两级政府建立和完善工作机制，出台系列政策文件支持，市、县级都设有文物管理工作部门，不断推进文物保护利用改革。市、县两级政府分管领导逐级签订文物安全责任书，落实文物安全责任。各级政府落实文物安全属地管理主体责任，文物管理部门落实监管责任，文物管理使用者落实直接责任。部分县（市、区）建立了文物安全工作联席会议制度，加强对文物安全工作的领导和监管。市、县文物局开展文物火灾隐患整治和消防能力提升三年行动，开展历史文化名城（村街）、文物建筑、传统村落消防安全勘查评估和整治改造专项行动，加强日常文物安全检查巡查，健全完善安全监管体系。</w:t>
      </w:r>
    </w:p>
    <w:p w:rsidR="006D1474" w:rsidRDefault="006D1474" w:rsidP="006D1474">
      <w:pPr>
        <w:spacing w:line="245" w:lineRule="auto"/>
        <w:ind w:firstLineChars="200" w:firstLine="420"/>
      </w:pPr>
      <w:r>
        <w:rPr>
          <w:rFonts w:hint="eastAsia"/>
        </w:rPr>
        <w:t>文物部门加强文物保护基础工作，开展文物保护宣传教育，积极争取中央、省级资金，完善文物保护经费投入。各地按照国家有关规定，开展不可移动文物普查、考古研究发掘、文保单位修缮、消防、安防工程，以及博物馆可移动文物预防性保护、数字化保护利用和馆藏文物修复。文物部门加强文物理论研究，完成《曲靖市文物志》《曲靖市革命文物》等书籍编纂工作。相关部门利用国际博物馆日、文化遗产日等时机和电视、报纸、网络、微信公众号等载体，开展公众文物保护利用相关知识的线上、线下宣传普及活动，举办馆校合作、馆企合作、田野考古培训班、文物修复技术培训班、考古工地公众开放日、博物馆进校园、进社区等创新型文物保护宣传教育活动。</w:t>
      </w:r>
    </w:p>
    <w:p w:rsidR="006D1474" w:rsidRDefault="006D1474" w:rsidP="006D1474">
      <w:pPr>
        <w:spacing w:line="245" w:lineRule="auto"/>
        <w:ind w:firstLineChars="200" w:firstLine="420"/>
      </w:pPr>
      <w:r>
        <w:rPr>
          <w:rFonts w:hint="eastAsia"/>
        </w:rPr>
        <w:t>截至目前，全市有各类不可移动文物</w:t>
      </w:r>
      <w:r>
        <w:t>1218</w:t>
      </w:r>
      <w:r>
        <w:t>处，其中</w:t>
      </w:r>
      <w:r>
        <w:t>452</w:t>
      </w:r>
      <w:r>
        <w:t>项列为各级文物保护单位（其中国家级</w:t>
      </w:r>
      <w:r>
        <w:t>9</w:t>
      </w:r>
      <w:r>
        <w:t>项，省级</w:t>
      </w:r>
      <w:r>
        <w:t>23</w:t>
      </w:r>
      <w:r>
        <w:t>项，市级</w:t>
      </w:r>
      <w:r>
        <w:t>71</w:t>
      </w:r>
      <w:r>
        <w:t>项，县级</w:t>
      </w:r>
      <w:r>
        <w:t>349</w:t>
      </w:r>
      <w:r>
        <w:t>项）。可移动文物中属于国有文物收藏单位的文物藏品</w:t>
      </w:r>
      <w:r>
        <w:t>15045</w:t>
      </w:r>
      <w:r>
        <w:t>件（套），</w:t>
      </w:r>
      <w:r>
        <w:t xml:space="preserve"> </w:t>
      </w:r>
      <w:r>
        <w:t>其中珍贵文物</w:t>
      </w:r>
      <w:r>
        <w:t>372</w:t>
      </w:r>
      <w:r>
        <w:t>件（套），包括一级文物</w:t>
      </w:r>
      <w:r>
        <w:t>4</w:t>
      </w:r>
      <w:r>
        <w:t>件（套），二级文物</w:t>
      </w:r>
      <w:r>
        <w:t>19</w:t>
      </w:r>
      <w:r>
        <w:t>件（套），三级文物</w:t>
      </w:r>
      <w:r>
        <w:t>349</w:t>
      </w:r>
      <w:r>
        <w:t>件（套）。各类文物尽可能做到应保尽保，并得到不断利用和展示，近年来未出现较大文物安全事故及文物违法案件。全市共建成博物馆</w:t>
      </w:r>
      <w:r>
        <w:t>12</w:t>
      </w:r>
      <w:r>
        <w:t>个，其中国有博物馆</w:t>
      </w:r>
      <w:r>
        <w:t>9</w:t>
      </w:r>
      <w:r>
        <w:t>个，分别是曲靖市博物馆（国家二级馆）、沾益区博物馆、马龙区博物馆、陆良县博物馆、师</w:t>
      </w:r>
      <w:r>
        <w:rPr>
          <w:rFonts w:hint="eastAsia"/>
        </w:rPr>
        <w:t>宗县博物馆、罗平县博物馆、宣威市博物馆、浦在廷故居博物馆、唐继尧故居博物馆。非国有博物馆</w:t>
      </w:r>
      <w:r>
        <w:t>3</w:t>
      </w:r>
      <w:r>
        <w:t>个，分别是会泽汉墓博物馆、宣威市衡威益群博物馆、富源县胜境博物馆。</w:t>
      </w:r>
    </w:p>
    <w:p w:rsidR="006D1474" w:rsidRDefault="006D1474" w:rsidP="006D1474">
      <w:pPr>
        <w:spacing w:line="245" w:lineRule="auto"/>
        <w:ind w:firstLineChars="200" w:firstLine="420"/>
      </w:pPr>
      <w:r>
        <w:rPr>
          <w:rFonts w:hint="eastAsia"/>
        </w:rPr>
        <w:t>下一步，曲靖市文化和旅游局将继续加强文物保护和利用，严格落实监管责任，定期组织开展文物安全巡查检查。积极探索“让文物活起来”的方法和路径，推动文旅融合发展。成立市级文物保护专家库，对历史文化遗产保护重大项目以及重要工作内容进行专家审查并向社会公示。探索拓宽人才引进渠道，构建文物保护志愿者队伍，充分利用高等学校师资、相关行业专家以及专业的文物保护机构力量，共同加入文保事业，形成全社会共同参与文物保护的良好氛围。</w:t>
      </w:r>
    </w:p>
    <w:p w:rsidR="006D1474" w:rsidRDefault="006D1474" w:rsidP="006D1474">
      <w:pPr>
        <w:spacing w:line="245" w:lineRule="auto"/>
        <w:ind w:firstLineChars="200" w:firstLine="420"/>
        <w:jc w:val="right"/>
      </w:pPr>
      <w:r w:rsidRPr="006967DF">
        <w:rPr>
          <w:rFonts w:hint="eastAsia"/>
        </w:rPr>
        <w:t>中国都市文化界网</w:t>
      </w:r>
      <w:r>
        <w:rPr>
          <w:rFonts w:hint="eastAsia"/>
        </w:rPr>
        <w:t>2022-11-16</w:t>
      </w:r>
    </w:p>
    <w:p w:rsidR="006D1474" w:rsidRDefault="006D1474" w:rsidP="007630D3">
      <w:pPr>
        <w:sectPr w:rsidR="006D1474" w:rsidSect="007630D3">
          <w:type w:val="continuous"/>
          <w:pgSz w:w="11906" w:h="16838" w:code="9"/>
          <w:pgMar w:top="1644" w:right="1236" w:bottom="1418" w:left="1814" w:header="851" w:footer="907" w:gutter="0"/>
          <w:pgNumType w:start="1"/>
          <w:cols w:space="425"/>
          <w:docGrid w:type="lines" w:linePitch="341" w:charSpace="2373"/>
        </w:sectPr>
      </w:pPr>
    </w:p>
    <w:p w:rsidR="001E5313" w:rsidRDefault="001E5313"/>
    <w:sectPr w:rsidR="001E531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1474"/>
    <w:rsid w:val="001E5313"/>
    <w:rsid w:val="006D147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D147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D147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1162</Characters>
  <Application>Microsoft Office Word</Application>
  <DocSecurity>0</DocSecurity>
  <Lines>9</Lines>
  <Paragraphs>2</Paragraphs>
  <ScaleCrop>false</ScaleCrop>
  <Company>Microsoft</Company>
  <LinksUpToDate>false</LinksUpToDate>
  <CharactersWithSpaces>1363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2023-01-29T03:29:00Z</dcterms:created>
</cp:coreProperties>
</file>