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177" w:rsidRDefault="00A12177">
      <w:pPr>
        <w:pStyle w:val="1"/>
      </w:pPr>
      <w:r>
        <w:rPr>
          <w:rFonts w:hint="eastAsia"/>
        </w:rPr>
        <w:t>江苏省工商联着力提升商会党组织覆盖率</w:t>
      </w:r>
    </w:p>
    <w:p w:rsidR="00A12177" w:rsidRDefault="00A12177" w:rsidP="00A12177">
      <w:pPr>
        <w:ind w:firstLineChars="200" w:firstLine="420"/>
      </w:pPr>
      <w:r>
        <w:rPr>
          <w:rFonts w:hint="eastAsia"/>
        </w:rPr>
        <w:t>江苏省工商联党组自</w:t>
      </w:r>
      <w:r>
        <w:t>2018</w:t>
      </w:r>
      <w:r>
        <w:t>年成立省总商会党委以来，理顺组织体系、加强工作规范、提升工作水平，省市两级工商联和省直属</w:t>
      </w:r>
      <w:r>
        <w:t>34</w:t>
      </w:r>
      <w:r>
        <w:t>家商会实现党组织全覆盖，全省工商联业务主管的商会党组织覆盖率达</w:t>
      </w:r>
      <w:r>
        <w:t>70%</w:t>
      </w:r>
      <w:r>
        <w:t>。</w:t>
      </w:r>
    </w:p>
    <w:p w:rsidR="00A12177" w:rsidRDefault="00A12177" w:rsidP="00A12177">
      <w:pPr>
        <w:ind w:firstLineChars="200" w:firstLine="420"/>
      </w:pPr>
      <w:r>
        <w:rPr>
          <w:rFonts w:hint="eastAsia"/>
        </w:rPr>
        <w:t>坚持应建尽建，强力推进党的组织和党的工作覆盖</w:t>
      </w:r>
    </w:p>
    <w:p w:rsidR="00A12177" w:rsidRDefault="00A12177" w:rsidP="00A12177">
      <w:pPr>
        <w:ind w:firstLineChars="200" w:firstLine="420"/>
      </w:pPr>
      <w:r>
        <w:rPr>
          <w:rFonts w:hint="eastAsia"/>
        </w:rPr>
        <w:t>江苏省工商联把推进商会党的组织和党的工作全覆盖作为一项基础性、长期性的工作，坚持应建尽建，织密工作网络。一是理顺商会党建工作管理体制。成立省总商会党委，并大力推动市（区）工商联总商会党委全覆盖，省、市两级的商会党建工作基本由工商联归口管理，同时接受同级“两新工委”指导，形成上下协同、分级负责、齐抓共促的工作格局。二是开展抓组建专项攻坚行动。开展集中攻坚，省直属</w:t>
      </w:r>
      <w:r>
        <w:t>34</w:t>
      </w:r>
      <w:r>
        <w:t>家商会实现党的组织和党的工作全覆盖。强力推动各级工商联通过单独组建、联合组建、行业联建、区域共建，提升所属商会</w:t>
      </w:r>
      <w:r>
        <w:t>“</w:t>
      </w:r>
      <w:r>
        <w:t>两个全覆盖</w:t>
      </w:r>
      <w:r>
        <w:t>”</w:t>
      </w:r>
      <w:r>
        <w:t>工作成效。探索从工</w:t>
      </w:r>
      <w:r>
        <w:rPr>
          <w:rFonts w:hint="eastAsia"/>
        </w:rPr>
        <w:t>商联机关中选派政治素养高、思想作风硬的党员作为党建工作指导员和联络员，指导商会开展党建工作。南通市、扬州市先后选派</w:t>
      </w:r>
      <w:r>
        <w:t>39</w:t>
      </w:r>
      <w:r>
        <w:t>名机关党员干部担任商会党建指导员和联络员，为商会党建找准方向、</w:t>
      </w:r>
      <w:r>
        <w:t>“</w:t>
      </w:r>
      <w:r>
        <w:t>问诊号脉</w:t>
      </w:r>
      <w:r>
        <w:t>”</w:t>
      </w:r>
      <w:r>
        <w:t>。三是创新建立</w:t>
      </w:r>
      <w:r>
        <w:t>“</w:t>
      </w:r>
      <w:r>
        <w:t>功能型</w:t>
      </w:r>
      <w:r>
        <w:t>”</w:t>
      </w:r>
      <w:r>
        <w:t>党组织。针对商会党员分散、流动性大、专职人员少、组织关系接转困难等现状，各直属商会探索建立</w:t>
      </w:r>
      <w:r>
        <w:t>“</w:t>
      </w:r>
      <w:r>
        <w:t>功能型</w:t>
      </w:r>
      <w:r>
        <w:t>”</w:t>
      </w:r>
      <w:r>
        <w:t>党组织，遵循</w:t>
      </w:r>
      <w:r>
        <w:t>“</w:t>
      </w:r>
      <w:r>
        <w:t>小型、灵活、多样</w:t>
      </w:r>
      <w:r>
        <w:t>”</w:t>
      </w:r>
      <w:r>
        <w:t>的原则，利用召开理事会、办公会、会员大会、庆祝</w:t>
      </w:r>
      <w:r>
        <w:t>“</w:t>
      </w:r>
      <w:r>
        <w:t>七一</w:t>
      </w:r>
      <w:r>
        <w:t>”</w:t>
      </w:r>
      <w:r>
        <w:t>等时间节点开展学习活动，将党的工作覆盖到不同属地、不同企业的党员，在商会组织中形成上下贯通、系统发力的党建链条</w:t>
      </w:r>
      <w:r>
        <w:rPr>
          <w:rFonts w:hint="eastAsia"/>
        </w:rPr>
        <w:t>，打通了社会组织流动党员参加组织生活的“最后一公里”，促进商会和会员企业健康发展。</w:t>
      </w:r>
    </w:p>
    <w:p w:rsidR="00A12177" w:rsidRDefault="00A12177" w:rsidP="00A12177">
      <w:pPr>
        <w:ind w:firstLineChars="200" w:firstLine="420"/>
      </w:pPr>
      <w:r>
        <w:rPr>
          <w:rFonts w:hint="eastAsia"/>
        </w:rPr>
        <w:t>加强建章立制，提升商会党建规范化水平</w:t>
      </w:r>
    </w:p>
    <w:p w:rsidR="00A12177" w:rsidRDefault="00A12177" w:rsidP="00A12177">
      <w:pPr>
        <w:ind w:firstLineChars="200" w:firstLine="420"/>
      </w:pPr>
      <w:r>
        <w:rPr>
          <w:rFonts w:hint="eastAsia"/>
        </w:rPr>
        <w:t>针对商会党建工作基础相对薄弱的实际，江苏省总商会党委以规范化建设为牵引，指导商会党组织加强自身建设。一是制度建设标准化。大力推进“党建入章”，制定《江苏省工商联直属商会党组织建设工作手册》，编订《商会党支部工作手册》《党支部工作制度汇编》，坚持线上线下多种形式落实“三会一课”制度。开展商会党建阵地“六有”（有场所、有设施、有标志、有党旗、有书报、有制度）建设，突出政治功能，彰显政治属性，增强组织生活庄重感和仪式感，增强党员荣誉感和归属感。二是主题教育规范化。以党史学习教育为契机，严格对标省委组织部统一要求，组织全省商会党组织开展</w:t>
      </w:r>
      <w:r>
        <w:t>26</w:t>
      </w:r>
      <w:r>
        <w:t>项主题活动，对支部书记讲党课、主题党日、组织生活会等作出明确要求，有效提高了商会党组织的教育质量。三是党建创新品牌化。开展</w:t>
      </w:r>
      <w:r>
        <w:t>“</w:t>
      </w:r>
      <w:r>
        <w:t>一商会一品牌</w:t>
      </w:r>
      <w:r>
        <w:t>”“</w:t>
      </w:r>
      <w:r>
        <w:t>一支部一特色</w:t>
      </w:r>
      <w:r>
        <w:t>”</w:t>
      </w:r>
      <w:r>
        <w:t>活动，促进党建工作落地落实。在全省选树</w:t>
      </w:r>
      <w:r>
        <w:t>“</w:t>
      </w:r>
      <w:r>
        <w:t>商会党建工作示范点</w:t>
      </w:r>
      <w:r>
        <w:t>”</w:t>
      </w:r>
      <w:r>
        <w:t>，培树</w:t>
      </w:r>
      <w:r>
        <w:t>20</w:t>
      </w:r>
      <w:r>
        <w:t>家首批商会党建示范点，放大示范引领效应。为迎接党的二十大胜利召开，在省直属商会党组织开展</w:t>
      </w:r>
      <w:r>
        <w:t>“</w:t>
      </w:r>
      <w:r>
        <w:t>双主动、两跟进</w:t>
      </w:r>
      <w:r>
        <w:t>”</w:t>
      </w:r>
      <w:r>
        <w:t>、在各市（区）商会组织开展</w:t>
      </w:r>
      <w:r>
        <w:t>“</w:t>
      </w:r>
      <w:r>
        <w:t>四个一</w:t>
      </w:r>
      <w:r>
        <w:t>”</w:t>
      </w:r>
      <w:r>
        <w:t>（举办一次形势教育、进行一次感悟交流、开展一次公益活动、组织一次学习观摩）活动，加强理想信念教育，凝聚发展共识。</w:t>
      </w:r>
    </w:p>
    <w:p w:rsidR="00A12177" w:rsidRDefault="00A12177" w:rsidP="00A12177">
      <w:pPr>
        <w:ind w:firstLineChars="200" w:firstLine="420"/>
      </w:pPr>
      <w:r>
        <w:rPr>
          <w:rFonts w:hint="eastAsia"/>
        </w:rPr>
        <w:t>聚力融合发展，着力发挥商会党组织的功能作用</w:t>
      </w:r>
    </w:p>
    <w:p w:rsidR="00A12177" w:rsidRDefault="00A12177" w:rsidP="00A12177">
      <w:pPr>
        <w:ind w:firstLineChars="200" w:firstLine="420"/>
      </w:pPr>
      <w:r>
        <w:rPr>
          <w:rFonts w:hint="eastAsia"/>
        </w:rPr>
        <w:t>为激发商会党建内生动力，江苏省工商联努力探索建立与商会特点相适应的党组织作用发挥机制。一是推动党建工作与商会管理相融合。严格落实党组织负责人与商会领导班子成员“双向进入、交叉任职”，省直属</w:t>
      </w:r>
      <w:r>
        <w:t>34</w:t>
      </w:r>
      <w:r>
        <w:t>家商会党组织书记由会长担任的有</w:t>
      </w:r>
      <w:r>
        <w:t>12</w:t>
      </w:r>
      <w:r>
        <w:t>个，副会长以上的领导层担任的有</w:t>
      </w:r>
      <w:r>
        <w:t>22</w:t>
      </w:r>
      <w:r>
        <w:t>个。明确商会年会同时开展会长、监事长、党组织书记报告。在部分商会中试点建立党组织参与商会重大决策的体制机制，确保党和国家的方针、政策在商会的贯彻执行，切实推动商会党组织把方向、议大事、促落实。二是以党务促业务。在直属商会中开展党支部</w:t>
      </w:r>
      <w:r>
        <w:t>“</w:t>
      </w:r>
      <w:r>
        <w:t>书记项目</w:t>
      </w:r>
      <w:r>
        <w:t>”</w:t>
      </w:r>
      <w:r>
        <w:t>，以</w:t>
      </w:r>
      <w:r>
        <w:rPr>
          <w:rFonts w:hint="eastAsia"/>
        </w:rPr>
        <w:t>书记为核心，以解决会员难事作为党组织发挥作用的突破口，在服务“两个健康”中不断扩大党组织的吸引力和影响力。</w:t>
      </w:r>
      <w:r>
        <w:t>2020</w:t>
      </w:r>
      <w:r>
        <w:t>年共发布</w:t>
      </w:r>
      <w:r>
        <w:t>19</w:t>
      </w:r>
      <w:r>
        <w:t>个</w:t>
      </w:r>
      <w:r>
        <w:t>“</w:t>
      </w:r>
      <w:r>
        <w:t>书记项目</w:t>
      </w:r>
      <w:r>
        <w:t>”</w:t>
      </w:r>
      <w:r>
        <w:t>，其中的省工商联餐饮业商会</w:t>
      </w:r>
      <w:r>
        <w:t>“</w:t>
      </w:r>
      <w:r>
        <w:t>创新服务</w:t>
      </w:r>
      <w:r>
        <w:t xml:space="preserve"> </w:t>
      </w:r>
      <w:r>
        <w:t>引领餐饮企业走出疫情困境</w:t>
      </w:r>
      <w:r>
        <w:t>”</w:t>
      </w:r>
      <w:r>
        <w:t>项目，受到省委、省政府重视并接受央视新闻联播采访。</w:t>
      </w:r>
      <w:r>
        <w:t>2021</w:t>
      </w:r>
      <w:r>
        <w:t>年，以</w:t>
      </w:r>
      <w:r>
        <w:t>“</w:t>
      </w:r>
      <w:r>
        <w:t>我为企业解难事</w:t>
      </w:r>
      <w:r>
        <w:t>”“</w:t>
      </w:r>
      <w:r>
        <w:t>我为群众办实事</w:t>
      </w:r>
      <w:r>
        <w:t>”</w:t>
      </w:r>
      <w:r>
        <w:t>为主题，共推出</w:t>
      </w:r>
      <w:r>
        <w:t>33</w:t>
      </w:r>
      <w:r>
        <w:t>个</w:t>
      </w:r>
      <w:r>
        <w:t>“</w:t>
      </w:r>
      <w:r>
        <w:t>书记项目</w:t>
      </w:r>
      <w:r>
        <w:t>”</w:t>
      </w:r>
      <w:r>
        <w:t>，梳理出为企业解难事的措施</w:t>
      </w:r>
      <w:r>
        <w:t>125</w:t>
      </w:r>
      <w:r>
        <w:t>条，为群众办实事的措施</w:t>
      </w:r>
      <w:r>
        <w:t>44</w:t>
      </w:r>
      <w:r>
        <w:t>条，得到广大员工认可。三是开展党组织结对共建为商会赋能。推动商会组织与会员企业、商会组织之间、商会组织与金融机构、社会</w:t>
      </w:r>
      <w:r>
        <w:rPr>
          <w:rFonts w:hint="eastAsia"/>
        </w:rPr>
        <w:t>团体、高校院系党组织结对共建，形成资源要素集聚共享、优势互补、联动赋能格局。省工商联钢铁服务业商会党支部、省现代金融商会分别与会员企业党组织建立党建联盟，增强党建吸引力，增加商会黏性。江苏省温州商会党总支与交通银行南京鼓楼支行党支部签署党建共建协议，深化银企合作，共赢发展。省工商联石油化工商会党支部通过结对共建，积极推动“校企融合”将组织优势转化为企业发展优势。无锡市工商联牵头搭建的“非公党建、红色先锋”商会党建联盟，南通市工商联“连心桥”党建联盟，都有效整合了党建资源，不断为商会发展助力赋能。</w:t>
      </w:r>
    </w:p>
    <w:p w:rsidR="00A12177" w:rsidRDefault="00A12177">
      <w:pPr>
        <w:ind w:firstLine="200"/>
        <w:jc w:val="right"/>
      </w:pPr>
      <w:r>
        <w:rPr>
          <w:rFonts w:hint="eastAsia"/>
        </w:rPr>
        <w:t>江苏省工商联</w:t>
      </w:r>
      <w:r>
        <w:rPr>
          <w:rFonts w:hint="eastAsia"/>
        </w:rPr>
        <w:t>2022-10-28</w:t>
      </w:r>
    </w:p>
    <w:p w:rsidR="00A12177" w:rsidRDefault="00A12177" w:rsidP="00013BB1">
      <w:pPr>
        <w:sectPr w:rsidR="00A12177" w:rsidSect="00013BB1">
          <w:type w:val="continuous"/>
          <w:pgSz w:w="11906" w:h="16838"/>
          <w:pgMar w:top="1644" w:right="1236" w:bottom="1418" w:left="1814" w:header="851" w:footer="907" w:gutter="0"/>
          <w:pgNumType w:start="1"/>
          <w:cols w:space="425"/>
          <w:docGrid w:type="lines" w:linePitch="341" w:charSpace="2373"/>
        </w:sectPr>
      </w:pPr>
    </w:p>
    <w:p w:rsidR="00F47596" w:rsidRDefault="00F47596"/>
    <w:sectPr w:rsidR="00F475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2177"/>
    <w:rsid w:val="00A12177"/>
    <w:rsid w:val="00F475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21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21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1718</Characters>
  <Application>Microsoft Office Word</Application>
  <DocSecurity>0</DocSecurity>
  <Lines>14</Lines>
  <Paragraphs>4</Paragraphs>
  <ScaleCrop>false</ScaleCrop>
  <Company>Microsoft</Company>
  <LinksUpToDate>false</LinksUpToDate>
  <CharactersWithSpaces>2015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2023-02-02T02:52:00Z</dcterms:created>
</cp:coreProperties>
</file>