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64266" w:rsidRDefault="00664266" w:rsidP="002B0AAC">
      <w:pPr>
        <w:pStyle w:val="1"/>
      </w:pPr>
      <w:r w:rsidRPr="002B0AAC">
        <w:rPr>
          <w:rFonts w:hint="eastAsia"/>
        </w:rPr>
        <w:t>海曙区妇联念好“三字诀”，夯实新兴领域妇联组织基础</w:t>
      </w:r>
    </w:p>
    <w:p w:rsidR="00664266" w:rsidRDefault="00664266" w:rsidP="00664266">
      <w:pPr>
        <w:ind w:firstLineChars="200" w:firstLine="420"/>
      </w:pPr>
      <w:r>
        <w:rPr>
          <w:rFonts w:hint="eastAsia"/>
        </w:rPr>
        <w:t>为深入学习贯彻党的二十大精神，海曙区妇联聚焦“共同富裕巾帼在行动”工作主题，坚持党建带妇建，实施赋能强基工程，通过念好“领、全、联”三字诀，扎实推动新兴领域妇联组织建设扩面提质创优。</w:t>
      </w:r>
    </w:p>
    <w:p w:rsidR="00664266" w:rsidRDefault="00664266" w:rsidP="00664266">
      <w:pPr>
        <w:ind w:firstLineChars="200" w:firstLine="420"/>
      </w:pPr>
      <w:r>
        <w:rPr>
          <w:rFonts w:hint="eastAsia"/>
        </w:rPr>
        <w:t>认真学习贯彻习近平新时代中国特色社会主义思想，在新兴领域中开展通俗易懂的理论宣讲。</w:t>
      </w:r>
    </w:p>
    <w:p w:rsidR="00664266" w:rsidRDefault="00664266" w:rsidP="00664266">
      <w:pPr>
        <w:ind w:firstLineChars="200" w:firstLine="420"/>
      </w:pPr>
      <w:r>
        <w:rPr>
          <w:rFonts w:hint="eastAsia"/>
        </w:rPr>
        <w:t>海曙区妇联组织两新组织妇女代表开展省第十五次党代会精神学习宣传系列活动，邀请省党代会代表及区委党校教授进行专题宣讲，引导广大两新组织女性员工争当“两个先行”的学习者、宣传者和践行者。</w:t>
      </w:r>
    </w:p>
    <w:p w:rsidR="00664266" w:rsidRDefault="00664266" w:rsidP="00664266">
      <w:pPr>
        <w:ind w:firstLineChars="200" w:firstLine="420"/>
      </w:pPr>
      <w:r>
        <w:rPr>
          <w:rFonts w:hint="eastAsia"/>
        </w:rPr>
        <w:t>甬尚特色街区妇女之家联盟召开“聚焦二十大</w:t>
      </w:r>
      <w:r>
        <w:t xml:space="preserve"> </w:t>
      </w:r>
      <w:r>
        <w:rPr>
          <w:rFonts w:hint="eastAsia"/>
        </w:rPr>
        <w:t>柔肩亦担当”主题座谈会，激发了新兴领域女性从业群体参与共建共治共享社会治理体系的动力，成功创建第二批浙江省示范新领域妇联组织。</w:t>
      </w:r>
    </w:p>
    <w:p w:rsidR="00664266" w:rsidRDefault="00664266" w:rsidP="00664266">
      <w:pPr>
        <w:ind w:firstLineChars="200" w:firstLine="420"/>
      </w:pPr>
      <w:r>
        <w:rPr>
          <w:rFonts w:hint="eastAsia"/>
        </w:rPr>
        <w:t>通过规范化建设，推动新兴领域妇联组织有形有效覆盖水平全面提升，政治功能和组织力更加突出，作用发挥更加充分。</w:t>
      </w:r>
    </w:p>
    <w:p w:rsidR="00664266" w:rsidRDefault="00664266" w:rsidP="00664266">
      <w:pPr>
        <w:ind w:firstLineChars="200" w:firstLine="420"/>
      </w:pPr>
      <w:r>
        <w:rPr>
          <w:rFonts w:hint="eastAsia"/>
        </w:rPr>
        <w:t>积极对接区委组织部（两新工委）、区交通运输局等部门，在全区层面排摸快递物流、货运行业及互联网企业注册地址、党建工作以及女性从业人数等基本信息，并按地域划分到所在镇（乡）街道进行深入调研。</w:t>
      </w:r>
    </w:p>
    <w:p w:rsidR="00664266" w:rsidRDefault="00664266" w:rsidP="00664266">
      <w:pPr>
        <w:ind w:firstLineChars="200" w:firstLine="420"/>
      </w:pPr>
      <w:r>
        <w:rPr>
          <w:rFonts w:hint="eastAsia"/>
        </w:rPr>
        <w:t>组织召开新兴领域妇建工作座谈会，指导符合成立条件的宁波顺丰速运有限公司、浙江金网信息产业股份有限公司、宁波腾达之星信息技术有限公司、宁波市绿途运输有限公司、宁波嘉乐投资控股有限公司等</w:t>
      </w:r>
      <w:r>
        <w:t>5</w:t>
      </w:r>
      <w:r>
        <w:rPr>
          <w:rFonts w:hint="eastAsia"/>
        </w:rPr>
        <w:t>家新兴领域企业召开第一次妇女代表大会。</w:t>
      </w:r>
    </w:p>
    <w:p w:rsidR="00664266" w:rsidRDefault="00664266" w:rsidP="00664266">
      <w:pPr>
        <w:ind w:firstLineChars="200" w:firstLine="420"/>
      </w:pPr>
      <w:r>
        <w:rPr>
          <w:rFonts w:hint="eastAsia"/>
        </w:rPr>
        <w:t>坚持联系和服务妇女群众这条生命线</w:t>
      </w:r>
      <w:r>
        <w:t>,</w:t>
      </w:r>
      <w:r>
        <w:rPr>
          <w:rFonts w:hint="eastAsia"/>
        </w:rPr>
        <w:t>不断把服务妇女群众的工作做深做实做细，加强与从业女性的密切联系，切实发挥妇建服务党建的实质作用。</w:t>
      </w:r>
    </w:p>
    <w:p w:rsidR="00664266" w:rsidRDefault="00664266" w:rsidP="00664266">
      <w:pPr>
        <w:ind w:firstLineChars="200" w:firstLine="420"/>
      </w:pPr>
      <w:r>
        <w:rPr>
          <w:rFonts w:hint="eastAsia"/>
        </w:rPr>
        <w:t>充分依托区枢纽型女性社会组织力量，为女性从业人员及家庭提供技能培训、家教讲座、权益维权、公益相亲等服务。打造妇女特色阵地，动员从业女性参与巾帼建功标兵、最美家庭等评选活动，以项目形式开展联盟轮值等活动，将妇联的组织链条和工作触角向多区域延伸，形成共同参与、开放互动、全面覆盖的妇联组织建设和妇女工作新格局。</w:t>
      </w:r>
    </w:p>
    <w:p w:rsidR="00664266" w:rsidRDefault="00664266" w:rsidP="00664266">
      <w:pPr>
        <w:ind w:firstLineChars="200" w:firstLine="420"/>
      </w:pPr>
      <w:r>
        <w:rPr>
          <w:rFonts w:hint="eastAsia"/>
        </w:rPr>
        <w:t>下一步，海曙区妇联将以党的二十大精神为指引，继续探索跨区域、跨领域、跨行业建立妇联组织联盟，完善健全指导联系机制，以组织形态创新促进发展优势互补、治理效能提升，构建新兴领域妇联组织建设新格局，推动党的二十大精神落实落地、见行见效。</w:t>
      </w:r>
    </w:p>
    <w:p w:rsidR="00664266" w:rsidRPr="002B0AAC" w:rsidRDefault="00664266" w:rsidP="00664266">
      <w:pPr>
        <w:ind w:firstLineChars="200" w:firstLine="420"/>
        <w:jc w:val="right"/>
      </w:pPr>
      <w:r w:rsidRPr="002B0AAC">
        <w:rPr>
          <w:rFonts w:hint="eastAsia"/>
        </w:rPr>
        <w:t>宁波妇联</w:t>
      </w:r>
      <w:r>
        <w:t>2022-11-23</w:t>
      </w:r>
    </w:p>
    <w:p w:rsidR="00664266" w:rsidRDefault="00664266" w:rsidP="00425C52">
      <w:pPr>
        <w:sectPr w:rsidR="00664266" w:rsidSect="00425C52">
          <w:type w:val="continuous"/>
          <w:pgSz w:w="11906" w:h="16838" w:code="9"/>
          <w:pgMar w:top="1644" w:right="1236" w:bottom="1418" w:left="1814" w:header="851" w:footer="907" w:gutter="0"/>
          <w:pgNumType w:start="1"/>
          <w:cols w:space="425"/>
          <w:docGrid w:type="lines" w:linePitch="341" w:charSpace="2373"/>
        </w:sectPr>
      </w:pPr>
    </w:p>
    <w:p w:rsidR="00302B06" w:rsidRDefault="00302B06"/>
    <w:sectPr w:rsidR="00302B0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64266"/>
    <w:rsid w:val="00302B06"/>
    <w:rsid w:val="0066426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66426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66426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141</Words>
  <Characters>809</Characters>
  <Application>Microsoft Office Word</Application>
  <DocSecurity>0</DocSecurity>
  <Lines>6</Lines>
  <Paragraphs>1</Paragraphs>
  <ScaleCrop>false</ScaleCrop>
  <Company>Microsoft</Company>
  <LinksUpToDate>false</LinksUpToDate>
  <CharactersWithSpaces>949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2023-02-03T03:21:00Z</dcterms:created>
</cp:coreProperties>
</file>