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DD4" w:rsidRDefault="00515DD4">
      <w:pPr>
        <w:pStyle w:val="1"/>
      </w:pPr>
      <w:r>
        <w:rPr>
          <w:rFonts w:hint="eastAsia"/>
        </w:rPr>
        <w:t>创新机制</w:t>
      </w:r>
      <w:r>
        <w:t xml:space="preserve"> 夯基固本 阳泉市信访局双轮驱动狠抓落实</w:t>
      </w:r>
    </w:p>
    <w:p w:rsidR="00515DD4" w:rsidRDefault="00515DD4" w:rsidP="00515DD4">
      <w:pPr>
        <w:ind w:firstLineChars="200" w:firstLine="420"/>
      </w:pPr>
      <w:r>
        <w:rPr>
          <w:rFonts w:hint="eastAsia"/>
        </w:rPr>
        <w:t>今年以来，市信访局围绕中心、服务大局，紧扣“</w:t>
      </w:r>
      <w:r>
        <w:t>1341”</w:t>
      </w:r>
      <w:r>
        <w:t>工作思路，坚持</w:t>
      </w:r>
      <w:r>
        <w:t>“</w:t>
      </w:r>
      <w:r>
        <w:t>创新</w:t>
      </w:r>
      <w:r>
        <w:t>”“</w:t>
      </w:r>
      <w:r>
        <w:t>固本</w:t>
      </w:r>
      <w:r>
        <w:t>”</w:t>
      </w:r>
      <w:r>
        <w:t>双轮驱动，多举措狠抓落实，信访形势持续向好，为全市全方位推动高质量发展提供了良好环境。</w:t>
      </w:r>
    </w:p>
    <w:p w:rsidR="00515DD4" w:rsidRDefault="00515DD4" w:rsidP="00515DD4">
      <w:pPr>
        <w:ind w:firstLineChars="200" w:firstLine="420"/>
      </w:pPr>
      <w:r>
        <w:rPr>
          <w:rFonts w:hint="eastAsia"/>
        </w:rPr>
        <w:t>创新机制抓落实，着力在控新上提质、在治旧上聚力。围绕信访问题“控新治旧”，创新三项工作机制，开展一个专项行动。建立信访事项网上办理职能整合机制。打破科室壁垒，将信、访、网业务的网上办理职能全面整合，统一入口、统一标准、专人跟进、流程管理，使信访业务网上流转运作达到最优化，提升办理质效。建立信访事项网上办理质效监控机制。通过搭建监控体系，采集数据、分析研判，深挖信息价值，推动规范办理。建立“一人一区、日清周结”盯办机制。指定专人，分区包片，每天跟踪进度，每周查看状态，对业务系统内所有信访事项一盯到底。组织开展“依法处理违法信访行为、规范信访秩序”专项治理行动。坚持底线思维、运用法治手段，依法处理违法信访行为，在法治轨道上妥善解决信访问题，发挥法治对信访工作的引领、保障作用。目前，信访部门、责任单位及时受理率和按期办结率均为</w:t>
      </w:r>
      <w:r>
        <w:t>100%</w:t>
      </w:r>
      <w:r>
        <w:t>，全省第一；责任单位按期答复率</w:t>
      </w:r>
      <w:r>
        <w:t>100%</w:t>
      </w:r>
      <w:r>
        <w:t>，全省第一；国家信访局登记信访件群众满意率</w:t>
      </w:r>
      <w:r>
        <w:t>96.92%</w:t>
      </w:r>
      <w:r>
        <w:t>，全省第二。</w:t>
      </w:r>
    </w:p>
    <w:p w:rsidR="00515DD4" w:rsidRDefault="00515DD4" w:rsidP="00515DD4">
      <w:pPr>
        <w:ind w:firstLineChars="200" w:firstLine="420"/>
      </w:pPr>
      <w:r>
        <w:rPr>
          <w:rFonts w:hint="eastAsia"/>
        </w:rPr>
        <w:t>突出关键抓落实，推动信访积案“息诉罢访、事心双解”。在“治理重复信访、化解信访积案”专项工作中突出四个“双向制度”的创新与落实。县区、单位双向调度，每月组织县区和市直有关单位召开一次调度会议，听取汇报，跟踪进度，逐案研判，紧盯问题，督促整改。正负情况双向通报，实行“每日点对点提醒、每周红黑榜通报”工作举措。审核、回访双向把关，对案卷材料严格审核把关，确保“四个讲清楚”，同时实行回访制度，逐一核实情况。前端、提级双向发力，一方面，鼓励全市近千名基层信访代理员主动参与重复信访事项治理工作；另一方面，对疑难复杂重复信访事项，提级办理，推动化解。截至目前，中央联席办第一批交办阳泉市重复信访事项化解率</w:t>
      </w:r>
      <w:r>
        <w:t>100%</w:t>
      </w:r>
      <w:r>
        <w:t>，全省第一；中联办交办第二批化解率</w:t>
      </w:r>
      <w:r>
        <w:t>100%</w:t>
      </w:r>
      <w:r>
        <w:t>，全省第一。</w:t>
      </w:r>
    </w:p>
    <w:p w:rsidR="00515DD4" w:rsidRDefault="00515DD4" w:rsidP="00515DD4">
      <w:pPr>
        <w:ind w:firstLineChars="200" w:firstLine="420"/>
      </w:pPr>
      <w:r>
        <w:rPr>
          <w:rFonts w:hint="eastAsia"/>
        </w:rPr>
        <w:t>夯基固本抓落实，确保实现“三个不发生”。坚持重心前移，完善落实乡镇（街道）信访工作联席会议机制和重大决策社会稳定风险评估机制，加强基层信访工作网络建设和县级信访矛盾纠纷多元化解中心建设，以矛盾纠纷排查化解专项行动为活动载体，狠抓信访矛盾源头预防。坚持前端治理，统筹落实信访矛盾纠纷排查化解“三个三”工作机制，加强信访代理员队伍建设，以“双十佳”评选活动和“千人代理、星级枫桥家园”创建活动为载体，努力实现“四下降四提升”创建目标。坚持事要解决，严格落实领导干部接访下访制度和让群众“最多访一次”工作机制，加强信访基础业务规范化建设，以“百师会诊‘双重点’”活动和“治理重复信访、化解信访积案”专项工作为主要载体，推动及时就地解决问题。坚持及早谋划，以“无越级上访乡镇”创建活动和“全国信访工作示范县”创建活动为载体，持续加强越级访治理长效机制建设和信访工作法治化建设。目前，全市</w:t>
      </w:r>
      <w:r>
        <w:t>43</w:t>
      </w:r>
      <w:r>
        <w:t>个乡镇（街道）信访工作联席会议机制已实现全覆盖。特别是今年以来，市县两级领导干部接访、下访、约访</w:t>
      </w:r>
      <w:r>
        <w:t>488</w:t>
      </w:r>
      <w:r>
        <w:t>批</w:t>
      </w:r>
      <w:r>
        <w:t>798</w:t>
      </w:r>
      <w:r>
        <w:t>人，启动专家团队</w:t>
      </w:r>
      <w:r>
        <w:t>“</w:t>
      </w:r>
      <w:r>
        <w:t>会诊</w:t>
      </w:r>
      <w:r>
        <w:t>”</w:t>
      </w:r>
      <w:r>
        <w:t>重点人员及重点问题</w:t>
      </w:r>
      <w:r>
        <w:t>21</w:t>
      </w:r>
      <w:r>
        <w:t>件，有力推动了重点节点信访安全保障工作。</w:t>
      </w:r>
    </w:p>
    <w:p w:rsidR="00515DD4" w:rsidRDefault="00515DD4" w:rsidP="00515DD4">
      <w:pPr>
        <w:ind w:firstLineChars="200" w:firstLine="420"/>
        <w:jc w:val="right"/>
      </w:pPr>
      <w:r>
        <w:rPr>
          <w:rFonts w:hint="eastAsia"/>
        </w:rPr>
        <w:t>阳泉日报</w:t>
      </w:r>
      <w:r>
        <w:rPr>
          <w:rFonts w:hint="eastAsia"/>
        </w:rPr>
        <w:t>2022-05-30</w:t>
      </w:r>
    </w:p>
    <w:p w:rsidR="00515DD4" w:rsidRDefault="00515DD4" w:rsidP="00B44594">
      <w:pPr>
        <w:sectPr w:rsidR="00515DD4" w:rsidSect="00B44594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A3938" w:rsidRDefault="004A3938"/>
    <w:sectPr w:rsidR="004A3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5DD4"/>
    <w:rsid w:val="004A3938"/>
    <w:rsid w:val="00515D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5D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5D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Company>Microsoft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2023-02-02T05:59:00Z</dcterms:created>
</cp:coreProperties>
</file>