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350E" w:rsidRDefault="0071350E">
      <w:pPr>
        <w:pStyle w:val="1"/>
      </w:pPr>
      <w:r>
        <w:rPr>
          <w:rFonts w:hint="eastAsia"/>
        </w:rPr>
        <w:t>创新实践深化信访制度改革、全面构建鄂托克前旗信访工作新格局</w:t>
      </w:r>
    </w:p>
    <w:p w:rsidR="0071350E" w:rsidRDefault="0071350E" w:rsidP="0071350E">
      <w:pPr>
        <w:ind w:firstLineChars="200" w:firstLine="420"/>
      </w:pPr>
      <w:r>
        <w:rPr>
          <w:rFonts w:hint="eastAsia"/>
        </w:rPr>
        <w:t>鄂托克前旗位于内蒙古自治区西南部，地处蒙陕宁三省区交界，近年来，全旗经济社会迅速发展，但与此同时，各类社会矛盾凸显并通过信访层面反映出来。面对新时期的信访工作形势，鄂托克前旗认真贯彻落实习近平总书记关于加强和改进人民信访工作的重要思想，全面贯彻执行《信访工作条例》，按照中央、自治区、市的安排部署，深入推进信访工作制度改革，创新实践信访工作“八条”机制（首接首办案结事了制、分类化解制、公开“揭榜领案”化解制、组团协作化解制、心理疏导化解制、全过程记录制、干部锻炼交流制、经费足额保障制），有效化解信访难题和积案，全面提升信访工作专业化、法制化、信息化水平，更好地维护群众合法权益、维护社会公平正义、维护社会和谐稳定。</w:t>
      </w:r>
    </w:p>
    <w:p w:rsidR="0071350E" w:rsidRDefault="0071350E" w:rsidP="0071350E">
      <w:pPr>
        <w:ind w:firstLineChars="200" w:firstLine="420"/>
      </w:pPr>
      <w:r>
        <w:rPr>
          <w:rFonts w:hint="eastAsia"/>
        </w:rPr>
        <w:t>二、做法</w:t>
      </w:r>
    </w:p>
    <w:p w:rsidR="0071350E" w:rsidRDefault="0071350E" w:rsidP="0071350E">
      <w:pPr>
        <w:ind w:firstLineChars="200" w:firstLine="420"/>
      </w:pPr>
      <w:r>
        <w:rPr>
          <w:rFonts w:hint="eastAsia"/>
        </w:rPr>
        <w:t>（一）坚持“包案负责、分类管理”，压紧压实信访责任体系。坚持问题导向，对上级交办、领导批示件和重大疑难复杂案件，按照“一个案件、一名领导、一个专班、一张清单、一包到底”的模式，逐一落实领导包案化解责任制。实行一案一策、分类化解，对受理的疑难复杂信访事项，按时间跨度、难易程度、诉求合理程度分</w:t>
      </w:r>
      <w:r>
        <w:t>A</w:t>
      </w:r>
      <w:r>
        <w:t>、</w:t>
      </w:r>
      <w:r>
        <w:t>B</w:t>
      </w:r>
      <w:r>
        <w:t>、</w:t>
      </w:r>
      <w:r>
        <w:t>C</w:t>
      </w:r>
      <w:r>
        <w:t>三个类别，（</w:t>
      </w:r>
      <w:r>
        <w:t>A</w:t>
      </w:r>
      <w:r>
        <w:t>类为时间跨度</w:t>
      </w:r>
      <w:r>
        <w:t>5</w:t>
      </w:r>
      <w:r>
        <w:t>年以上重大疑难复杂信访事项，</w:t>
      </w:r>
      <w:r>
        <w:t>B</w:t>
      </w:r>
      <w:r>
        <w:t>类为时间跨度</w:t>
      </w:r>
      <w:r>
        <w:t>3</w:t>
      </w:r>
      <w:r>
        <w:t>年以上</w:t>
      </w:r>
      <w:r>
        <w:t>5</w:t>
      </w:r>
      <w:r>
        <w:t>年以内重大信访事项，</w:t>
      </w:r>
      <w:r>
        <w:t>C</w:t>
      </w:r>
      <w:r>
        <w:t>类为旗本级其他信访事项），坚持分类推进、分类指导、分类处置，确保各类矛盾问题按时限依法稳妥处置（</w:t>
      </w:r>
      <w:r>
        <w:t>A</w:t>
      </w:r>
      <w:r>
        <w:t>类</w:t>
      </w:r>
      <w:r>
        <w:t>90</w:t>
      </w:r>
      <w:r>
        <w:t>日内办</w:t>
      </w:r>
      <w:r>
        <w:rPr>
          <w:rFonts w:hint="eastAsia"/>
        </w:rPr>
        <w:t>结，</w:t>
      </w:r>
      <w:r>
        <w:t>B</w:t>
      </w:r>
      <w:r>
        <w:t>类</w:t>
      </w:r>
      <w:r>
        <w:t>60</w:t>
      </w:r>
      <w:r>
        <w:t>日内办结，</w:t>
      </w:r>
      <w:r>
        <w:t>C</w:t>
      </w:r>
      <w:r>
        <w:t>类</w:t>
      </w:r>
      <w:r>
        <w:t>30</w:t>
      </w:r>
      <w:r>
        <w:t>日内办结）。实行领导挂帅，成立</w:t>
      </w:r>
      <w:r>
        <w:t>5</w:t>
      </w:r>
      <w:r>
        <w:t>个专项工作专班，专班组长亲自掌握案情、主动研判案件、亲自验收把关，相关部门全力支持和配合，切实推动疑难复杂问题及时有效解决。</w:t>
      </w:r>
    </w:p>
    <w:p w:rsidR="0071350E" w:rsidRDefault="0071350E" w:rsidP="0071350E">
      <w:pPr>
        <w:ind w:firstLineChars="200" w:firstLine="420"/>
      </w:pPr>
      <w:r>
        <w:rPr>
          <w:rFonts w:hint="eastAsia"/>
        </w:rPr>
        <w:t>（二）坚持“首接首办、一办到底”，严格规范信访业务程序。编印《信访工作指南》，将涉及信访文件制度、信访业务印发至各办理部门，进一步细化明确了信访受理办理、复查复核等各环节的业务规范和工作标准。推行首接首办案结事了制，接待群众首次来信来访并依法有直接处理权的部门和单位，对应予受理的初信初访“小事”，一律直接主办，认真落实政策，采取切实措施，坚决负责到底，直至案结事了，真正把问题解决在基层，把矛盾化解在萌芽状态，避免小问题拖成大问题、避免一般性问题演变成信访突出问题，最大限度地减少群众越级上访和重复信访。</w:t>
      </w:r>
    </w:p>
    <w:p w:rsidR="0071350E" w:rsidRDefault="0071350E" w:rsidP="0071350E">
      <w:pPr>
        <w:ind w:firstLineChars="200" w:firstLine="420"/>
      </w:pPr>
      <w:r>
        <w:rPr>
          <w:rFonts w:hint="eastAsia"/>
        </w:rPr>
        <w:t>（三）坚持“揭榜领案、多元调处”，全力推动信访积案化解。实行公开“揭榜领案”化解制，将久而未决的信访积案挂牌，对在规定时限内成功调处化解，签订人民调解协议并经司法确认后，分别给予奖励，鼓励有能力调处化解的社会人士踊跃揭榜，勇当问题解决的“急先锋”，有效促进信访积案难案化解。对涉及多部门的信访疑难复杂事项，采用多元联合调处方式进行化解，由旗信访联席办牵头组织相关部门组成协作团队进行协调解决，开展主动坐班接访、带案走访、上门约访、包案回访，进一步消化“存量”、控制“增量”，并实行全过程记录制，按照“一案一档、一案一光盘”统一封存、规范管理，推进信访文书和信访案卷全过程智能化，确保案件信息实时共享、全程留痕可查。</w:t>
      </w:r>
    </w:p>
    <w:p w:rsidR="0071350E" w:rsidRDefault="0071350E" w:rsidP="0071350E">
      <w:pPr>
        <w:ind w:firstLineChars="200" w:firstLine="420"/>
      </w:pPr>
      <w:r>
        <w:rPr>
          <w:rFonts w:hint="eastAsia"/>
        </w:rPr>
        <w:t>（四）坚持“力量下沉、资源倾斜”，着力加强信访工作保障。实行干部锻炼交流制，新提任科级干部根据岗位需求到信访部门挂职锻炼或轮训三个月以上，全过程“学、跟、办”，全面加强信访工作力量，加快信访案件化解处置进度，同时帮助干部提升群众工作能力、应急处突能力和调查研究能力。依托心理辅导机构做好心理疏导工作，每年面向信访群众提供</w:t>
      </w:r>
      <w:r>
        <w:t>120</w:t>
      </w:r>
      <w:r>
        <w:t>人次心理辅导名额，疏导和排除信访人心理障碍，真正实现</w:t>
      </w:r>
      <w:r>
        <w:t>“</w:t>
      </w:r>
      <w:r>
        <w:t>事心双解</w:t>
      </w:r>
      <w:r>
        <w:t>”</w:t>
      </w:r>
      <w:r>
        <w:t>，并定期组织信访干部接受心理咨询，缓解情绪和压力，更好投入到信访工作中来。旗财政将</w:t>
      </w:r>
      <w:r>
        <w:t>“</w:t>
      </w:r>
      <w:r>
        <w:t>揭榜领案</w:t>
      </w:r>
      <w:r>
        <w:t>”</w:t>
      </w:r>
      <w:r>
        <w:t>奖励、心理疏导等信访工作经费</w:t>
      </w:r>
      <w:r>
        <w:rPr>
          <w:rFonts w:hint="eastAsia"/>
        </w:rPr>
        <w:t>给予支持和倾斜，并列入年度财政总体预算，确保信访工作资金足额保障。</w:t>
      </w:r>
    </w:p>
    <w:p w:rsidR="0071350E" w:rsidRDefault="0071350E" w:rsidP="0071350E">
      <w:pPr>
        <w:ind w:firstLineChars="200" w:firstLine="420"/>
      </w:pPr>
      <w:r>
        <w:rPr>
          <w:rFonts w:hint="eastAsia"/>
        </w:rPr>
        <w:t>（五）坚持“数字赋能、信息共享”，全面加快智慧信访建设。依托国家信访信息系统，建成互联网一站式网上信访平台，全旗</w:t>
      </w:r>
      <w:r>
        <w:t>53</w:t>
      </w:r>
      <w:r>
        <w:t>个旗直部门、</w:t>
      </w:r>
      <w:r>
        <w:t>4</w:t>
      </w:r>
      <w:r>
        <w:t>个镇终端用户全部接入，将视频接访系统覆盖至嘎查村（社区），将网访与走访、电话、视频接访诉求全部纳入网上信访信息系统</w:t>
      </w:r>
      <w:r>
        <w:t>“</w:t>
      </w:r>
      <w:r>
        <w:t>一网通办</w:t>
      </w:r>
      <w:r>
        <w:t>”</w:t>
      </w:r>
      <w:r>
        <w:t>。开通鄂托克前旗之窗网站、</w:t>
      </w:r>
      <w:r>
        <w:t>i</w:t>
      </w:r>
      <w:r>
        <w:t>前旗手机</w:t>
      </w:r>
      <w:r>
        <w:t>APP</w:t>
      </w:r>
      <w:r>
        <w:t>、鄂托克前旗信访局微信公众号三种网上信访途径，全面建立</w:t>
      </w:r>
      <w:r>
        <w:t>“</w:t>
      </w:r>
      <w:r>
        <w:t>信访网上投、事项网上办、结果网上评、问题网上督、形势网上判</w:t>
      </w:r>
      <w:r>
        <w:t>”</w:t>
      </w:r>
      <w:r>
        <w:t>的信访综合管理服务机制，网上信访占信访总量</w:t>
      </w:r>
      <w:r>
        <w:t>75%</w:t>
      </w:r>
      <w:r>
        <w:t>，信访部门和有权处理信访事项的行政机关信访事项及时</w:t>
      </w:r>
      <w:r>
        <w:rPr>
          <w:rFonts w:hint="eastAsia"/>
        </w:rPr>
        <w:t>受理率、按期办结率、群众满意率均为</w:t>
      </w:r>
      <w:r>
        <w:t>100%</w:t>
      </w:r>
      <w:r>
        <w:t>，网上信访已逐步成为信访主渠道。</w:t>
      </w:r>
    </w:p>
    <w:p w:rsidR="0071350E" w:rsidRDefault="0071350E" w:rsidP="0071350E">
      <w:pPr>
        <w:ind w:firstLineChars="200" w:firstLine="420"/>
      </w:pPr>
      <w:r>
        <w:rPr>
          <w:rFonts w:hint="eastAsia"/>
        </w:rPr>
        <w:t>三、意义</w:t>
      </w:r>
    </w:p>
    <w:p w:rsidR="0071350E" w:rsidRDefault="0071350E" w:rsidP="0071350E">
      <w:pPr>
        <w:ind w:firstLineChars="200" w:firstLine="420"/>
      </w:pPr>
      <w:r>
        <w:rPr>
          <w:rFonts w:hint="eastAsia"/>
        </w:rPr>
        <w:t>（一）坚持党的领导这一最高原则。当前，信访工作面临着许多新情况新问题，我们将从政治高度把握信访工作的重要性，坚持从政治上看、从政治上办，主动适应形势变化和任务需要，深入贯彻习近平总书记关于加强和改进人民信访工作的重要思想，把党的领导作为信访工作的最高原则和最大优势，坚持党政联席会议定期研究调度信访工作和“五级书记抓信访”制度，常态化推进定点接访、带案下访、重点约访、联合接访、领导包案工作，把党对信访工作的全面领导落到实处，以实际行动拥护“两个确立”，践行“两个维护”，确保信访工作始终沿着正确方向前进。</w:t>
      </w:r>
    </w:p>
    <w:p w:rsidR="0071350E" w:rsidRDefault="0071350E" w:rsidP="0071350E">
      <w:pPr>
        <w:ind w:firstLineChars="200" w:firstLine="420"/>
      </w:pPr>
      <w:r>
        <w:rPr>
          <w:rFonts w:hint="eastAsia"/>
        </w:rPr>
        <w:t>（二）贯彻人民至上这一根本要求。信访工作的本质是群众工作，让信访人有获得感、安全感和幸福感，才是做好新时代信访工作的重要标准。我们将深入贯彻落实“以人民为中心”的发展思想，深化初次信访事项闭环管理机制，落实“临期提示提醒、到期催办督办、逾期问效问责”等措施，把来访群众当家人、把群众来信当家书、把群众反映的问题当家事，变“上访”为“下访”，主动深入信访工作一线，发现问题“症结”，解开矛盾“心结”，千方百计为群众排忧解难，把群众合理合法诉求解决好。</w:t>
      </w:r>
    </w:p>
    <w:p w:rsidR="0071350E" w:rsidRDefault="0071350E" w:rsidP="0071350E">
      <w:pPr>
        <w:ind w:firstLineChars="200" w:firstLine="420"/>
      </w:pPr>
      <w:r>
        <w:rPr>
          <w:rFonts w:hint="eastAsia"/>
        </w:rPr>
        <w:t>（三）强化法治思维这一基本方法。需进一步强化法律在化解矛盾纠纷中的权威地位，健全调解、仲裁、行政裁决、行政复议、诉讼等有机结合、相互协调的矛盾化解机制，充分依托旗综治中心，推进人民调解、行政调解、司法调解联调联动、相互衔接，保障合理合法诉求依照法律规定和程序就能得到有效处置。同时，坚持把法治教育贯穿于信访工作全过程，创新载体、方法、手段，引导群众依法行使权利、理性表达诉求，严厉处置滋事扰序、缠访闹访等违法行为，营造良好信访生态。</w:t>
      </w:r>
    </w:p>
    <w:p w:rsidR="0071350E" w:rsidRDefault="0071350E" w:rsidP="0071350E">
      <w:pPr>
        <w:ind w:firstLineChars="200" w:firstLine="420"/>
      </w:pPr>
      <w:r>
        <w:rPr>
          <w:rFonts w:hint="eastAsia"/>
        </w:rPr>
        <w:t>（四）抓好源头治理这一治本之策。信访工作的重点在基层，难点在基层，解决群众信访问题的关键也在基层，我们将坚持关口前移，严格落实重大决策社会稳定风险评估等科学决策机制，加强社情民意分析研判，积极开展人民建议征集工作，靠前一步解决群众的“急难愁盼”，努力把矛盾化解在群众信访前。坚持和发扬新时代“枫桥经验”，推进重心下移，把履职“触角”延伸到基层“神经末梢”，搭建信访调解、公开听证等平台，组织心理咨询师、调解专家等一起参与矛盾调处化解，让基层强起来、重心重起来、基础实起来，不断提升吸附化解矛盾的能力和水平，努力做到小事不出嘎查村（社区）、大事不出镇、矛盾不上交。</w:t>
      </w:r>
    </w:p>
    <w:p w:rsidR="0071350E" w:rsidRDefault="0071350E">
      <w:pPr>
        <w:jc w:val="right"/>
      </w:pPr>
      <w:r>
        <w:rPr>
          <w:rFonts w:hint="eastAsia"/>
        </w:rPr>
        <w:t>鄂托克前旗信访局</w:t>
      </w:r>
      <w:r>
        <w:rPr>
          <w:rFonts w:hint="eastAsia"/>
        </w:rPr>
        <w:t>2022-11-22</w:t>
      </w:r>
    </w:p>
    <w:p w:rsidR="0071350E" w:rsidRDefault="0071350E" w:rsidP="00B44594">
      <w:pPr>
        <w:sectPr w:rsidR="0071350E" w:rsidSect="00B44594">
          <w:type w:val="continuous"/>
          <w:pgSz w:w="11906" w:h="16838"/>
          <w:pgMar w:top="1644" w:right="1236" w:bottom="1418" w:left="1814" w:header="851" w:footer="907" w:gutter="0"/>
          <w:pgNumType w:start="1"/>
          <w:cols w:space="425"/>
          <w:docGrid w:type="lines" w:linePitch="341" w:charSpace="2373"/>
        </w:sectPr>
      </w:pPr>
    </w:p>
    <w:p w:rsidR="00346AC1" w:rsidRDefault="00346AC1"/>
    <w:sectPr w:rsidR="00346AC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1350E"/>
    <w:rsid w:val="00346AC1"/>
    <w:rsid w:val="0071350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1350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1350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424</Words>
  <Characters>2421</Characters>
  <Application>Microsoft Office Word</Application>
  <DocSecurity>0</DocSecurity>
  <Lines>20</Lines>
  <Paragraphs>5</Paragraphs>
  <ScaleCrop>false</ScaleCrop>
  <Company>Microsoft</Company>
  <LinksUpToDate>false</LinksUpToDate>
  <CharactersWithSpaces>2840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2023-02-02T05:59:00Z</dcterms:created>
</cp:coreProperties>
</file>