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DA4" w:rsidRDefault="00345DA4" w:rsidP="00866422">
      <w:pPr>
        <w:pStyle w:val="1"/>
        <w:spacing w:line="245" w:lineRule="auto"/>
      </w:pPr>
      <w:r w:rsidRPr="00FC2F88">
        <w:rPr>
          <w:rFonts w:hint="eastAsia"/>
        </w:rPr>
        <w:t>擦亮“金融卫士”党建品牌促进“党建</w:t>
      </w:r>
      <w:r w:rsidRPr="00FC2F88">
        <w:t>+审计</w:t>
      </w:r>
      <w:r w:rsidRPr="00FC2F88">
        <w:t>”</w:t>
      </w:r>
      <w:r w:rsidRPr="00FC2F88">
        <w:t>融合双提升</w:t>
      </w:r>
    </w:p>
    <w:p w:rsidR="00345DA4" w:rsidRDefault="00345DA4" w:rsidP="00345DA4">
      <w:pPr>
        <w:spacing w:line="245" w:lineRule="auto"/>
        <w:ind w:firstLineChars="200" w:firstLine="420"/>
      </w:pPr>
      <w:r>
        <w:rPr>
          <w:rFonts w:hint="eastAsia"/>
        </w:rPr>
        <w:t>金融审计处党支部立足“围绕审计抓党建、抓好党建促审计”理念，坚持基础工作抓规范、特色工作抓创新、整体工作抓提升的工作思路，以“党建</w:t>
      </w:r>
      <w:r>
        <w:t>+”</w:t>
      </w:r>
      <w:r>
        <w:t>模式，抓实抓细抓好</w:t>
      </w:r>
      <w:r>
        <w:t>“</w:t>
      </w:r>
      <w:r>
        <w:t>金融卫士</w:t>
      </w:r>
      <w:r>
        <w:t>”</w:t>
      </w:r>
      <w:r>
        <w:t>党建品牌建设，不断提升品牌含金量，推进党建与审计业务深度融合，互促互进、同频共振、共同提升，形成以高质量党建引领审计高质量发展良好局面。</w:t>
      </w:r>
    </w:p>
    <w:p w:rsidR="00345DA4" w:rsidRDefault="00345DA4" w:rsidP="00345DA4">
      <w:pPr>
        <w:spacing w:line="245" w:lineRule="auto"/>
        <w:ind w:firstLineChars="200" w:firstLine="420"/>
      </w:pPr>
      <w:r>
        <w:rPr>
          <w:rFonts w:hint="eastAsia"/>
        </w:rPr>
        <w:t>党建</w:t>
      </w:r>
      <w:r>
        <w:t>+</w:t>
      </w:r>
      <w:r>
        <w:t>政治建设，提高政治站位</w:t>
      </w:r>
    </w:p>
    <w:p w:rsidR="00345DA4" w:rsidRDefault="00345DA4" w:rsidP="00345DA4">
      <w:pPr>
        <w:spacing w:line="245" w:lineRule="auto"/>
        <w:ind w:firstLineChars="200" w:firstLine="420"/>
      </w:pPr>
      <w:r>
        <w:rPr>
          <w:rFonts w:hint="eastAsia"/>
        </w:rPr>
        <w:t>一是落实制度常态学。认真执行“三会一课”制度，始终把学习习近平总书记重要讲话和重要指示批示精神作为“第一议题”，跟进学习习近平总书记系列重要讲话和关于审计工作的重要指示批示精神，不断提高审计人员运用政治眼光观察和分析经济社会问题的能力。二是丰富形式随时学。充分发挥“学习强国”平台优势，不定期推送学习资料，通过集体学习、个人自学、专题党课等方式及时传达学习。三是结合项目深入学。以审计实务导师制为抓手，围绕审计项目，强化政策制度的学习讨论研究，确保审计工作方向正确，研究型审计落到实处。</w:t>
      </w:r>
    </w:p>
    <w:p w:rsidR="00345DA4" w:rsidRDefault="00345DA4" w:rsidP="00345DA4">
      <w:pPr>
        <w:spacing w:line="245" w:lineRule="auto"/>
        <w:ind w:firstLineChars="200" w:firstLine="420"/>
      </w:pPr>
      <w:r>
        <w:rPr>
          <w:rFonts w:hint="eastAsia"/>
        </w:rPr>
        <w:t>党建</w:t>
      </w:r>
      <w:r>
        <w:t>+</w:t>
      </w:r>
      <w:r>
        <w:t>审计项目，提升审计质量</w:t>
      </w:r>
    </w:p>
    <w:p w:rsidR="00345DA4" w:rsidRDefault="00345DA4" w:rsidP="00345DA4">
      <w:pPr>
        <w:spacing w:line="245" w:lineRule="auto"/>
        <w:ind w:firstLineChars="200" w:firstLine="420"/>
      </w:pPr>
      <w:r>
        <w:rPr>
          <w:rFonts w:hint="eastAsia"/>
        </w:rPr>
        <w:t>针对审计人员在外审计时间长的特点，实行“审计组</w:t>
      </w:r>
      <w:r>
        <w:t>+</w:t>
      </w:r>
      <w:r>
        <w:t>党支部</w:t>
      </w:r>
      <w:r>
        <w:t>”</w:t>
      </w:r>
      <w:r>
        <w:t>模式，将党务与业务同计划、同开展、同落实，形成党建工作和审计业务齐头并进、相得益彰的良好局面。创建</w:t>
      </w:r>
      <w:r>
        <w:t>“</w:t>
      </w:r>
      <w:r>
        <w:t>金融卫士</w:t>
      </w:r>
      <w:r>
        <w:t>”</w:t>
      </w:r>
      <w:r>
        <w:t>党建品牌，促进党员干部不断强化审计业务学习、创新审计理念、优化审计流程、完善审计成果。复盘上半年实施的地方政府债务管理情况审计，制定相关审计项目实施方案、审计报告（征求意见稿）、资料清单、审计表格模板，形成同类审计项目审计模式，提升审计质效。</w:t>
      </w:r>
    </w:p>
    <w:p w:rsidR="00345DA4" w:rsidRDefault="00345DA4" w:rsidP="00345DA4">
      <w:pPr>
        <w:spacing w:line="245" w:lineRule="auto"/>
        <w:ind w:firstLineChars="200" w:firstLine="420"/>
      </w:pPr>
      <w:r>
        <w:rPr>
          <w:rFonts w:hint="eastAsia"/>
        </w:rPr>
        <w:t>党建</w:t>
      </w:r>
      <w:r>
        <w:t>+</w:t>
      </w:r>
      <w:r>
        <w:t>审计整改，提升审计成效</w:t>
      </w:r>
    </w:p>
    <w:p w:rsidR="00345DA4" w:rsidRDefault="00345DA4" w:rsidP="00345DA4">
      <w:pPr>
        <w:spacing w:line="245" w:lineRule="auto"/>
        <w:ind w:firstLineChars="200" w:firstLine="420"/>
      </w:pPr>
      <w:r>
        <w:rPr>
          <w:rFonts w:hint="eastAsia"/>
        </w:rPr>
        <w:t>从讲政治的高度大力推进审计整改工作，压实审计整改督促检查责任。对审计查出的问题实行清单化管理，对于整改难度较大、情况复杂的问题，与被审计单位负责人面对面交流，坚决避免由于审计整改不恰当导致产生次生风险。</w:t>
      </w:r>
    </w:p>
    <w:p w:rsidR="00345DA4" w:rsidRDefault="00345DA4" w:rsidP="00345DA4">
      <w:pPr>
        <w:spacing w:line="245" w:lineRule="auto"/>
        <w:ind w:firstLineChars="200" w:firstLine="420"/>
      </w:pPr>
      <w:r>
        <w:rPr>
          <w:rFonts w:hint="eastAsia"/>
        </w:rPr>
        <w:t>党建</w:t>
      </w:r>
      <w:r>
        <w:t>+</w:t>
      </w:r>
      <w:r>
        <w:t>廉政教育，弘扬审计清风</w:t>
      </w:r>
    </w:p>
    <w:p w:rsidR="00345DA4" w:rsidRDefault="00345DA4" w:rsidP="00345DA4">
      <w:pPr>
        <w:spacing w:line="245" w:lineRule="auto"/>
        <w:ind w:firstLineChars="200" w:firstLine="420"/>
      </w:pPr>
      <w:r>
        <w:rPr>
          <w:rFonts w:hint="eastAsia"/>
        </w:rPr>
        <w:t>通过集体学廉、党课讲廉、谈话促廉、教育倡廉、清单醒廉等，进一步引导审计人员敬廉、崇廉、尚廉。立足于小、立足于早，定期排查廉政风险点，加强廉政风险管控，督促审计人员做勤政廉政的践行者。及时开展各类专项整治工作，强化“高压线”思维，真正让廉洁从审入脑入心，提升拒腐防变能力，不断规范审计监督权利运行。</w:t>
      </w:r>
    </w:p>
    <w:p w:rsidR="00345DA4" w:rsidRDefault="00345DA4" w:rsidP="00866422">
      <w:pPr>
        <w:spacing w:line="245" w:lineRule="auto"/>
        <w:jc w:val="right"/>
      </w:pPr>
      <w:r w:rsidRPr="00FC2F88">
        <w:rPr>
          <w:rFonts w:hint="eastAsia"/>
        </w:rPr>
        <w:t>宁夏审计</w:t>
      </w:r>
      <w:r>
        <w:rPr>
          <w:rFonts w:hint="eastAsia"/>
        </w:rPr>
        <w:t>2022-12-20</w:t>
      </w:r>
    </w:p>
    <w:p w:rsidR="00345DA4" w:rsidRDefault="00345DA4" w:rsidP="00DF7E3E">
      <w:pPr>
        <w:sectPr w:rsidR="00345DA4" w:rsidSect="00DF7E3E">
          <w:type w:val="continuous"/>
          <w:pgSz w:w="11906" w:h="16838"/>
          <w:pgMar w:top="1644" w:right="1236" w:bottom="1418" w:left="1814" w:header="851" w:footer="907" w:gutter="0"/>
          <w:pgNumType w:start="1"/>
          <w:cols w:space="720"/>
          <w:docGrid w:type="lines" w:linePitch="341" w:charSpace="2373"/>
        </w:sectPr>
      </w:pPr>
    </w:p>
    <w:p w:rsidR="009E3DAA" w:rsidRDefault="009E3DAA"/>
    <w:sectPr w:rsidR="009E3D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45DA4"/>
    <w:rsid w:val="00345DA4"/>
    <w:rsid w:val="009E3DA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45DA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45DA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813</Characters>
  <Application>Microsoft Office Word</Application>
  <DocSecurity>0</DocSecurity>
  <Lines>6</Lines>
  <Paragraphs>1</Paragraphs>
  <ScaleCrop>false</ScaleCrop>
  <Company>Microsoft</Company>
  <LinksUpToDate>false</LinksUpToDate>
  <CharactersWithSpaces>954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2023-02-02T05:41:00Z</dcterms:created>
</cp:coreProperties>
</file>