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23F" w:rsidRDefault="0090023F" w:rsidP="00BF55BE">
      <w:pPr>
        <w:pStyle w:val="1"/>
      </w:pPr>
      <w:r w:rsidRPr="00BF55BE">
        <w:rPr>
          <w:rFonts w:hint="eastAsia"/>
        </w:rPr>
        <w:t>成都高新区充分利用“群众工作之家”</w:t>
      </w:r>
      <w:r w:rsidRPr="00BF55BE">
        <w:t xml:space="preserve"> 牢牢抓住群众家门口的</w:t>
      </w:r>
      <w:r w:rsidRPr="00BF55BE">
        <w:t>“</w:t>
      </w:r>
      <w:r w:rsidRPr="00BF55BE">
        <w:t>关键小事</w:t>
      </w:r>
      <w:r w:rsidRPr="00BF55BE">
        <w:t>”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信访工作是党的群众工作的重要组成部分，是党和政府了解民情、集中民智、维护民利、凝聚民心的一项重要工作。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自今年</w:t>
      </w:r>
      <w:r>
        <w:t>5</w:t>
      </w:r>
      <w:r>
        <w:t>月</w:t>
      </w:r>
      <w:r>
        <w:t>1</w:t>
      </w:r>
      <w:r>
        <w:t>日《信访工作条例》（以下简称《条例》）正式实施以来，成都高新区严格落实党风廉政建设责任制，严格落实一岗双责，加强制度建设，强化源头防范，持续推动《条例》各项要求落地落细，牢牢抓住群众家门口的</w:t>
      </w:r>
      <w:r>
        <w:t>“</w:t>
      </w:r>
      <w:r>
        <w:t>关键小事</w:t>
      </w:r>
      <w:r>
        <w:t>”</w:t>
      </w:r>
      <w:r>
        <w:t>，做好</w:t>
      </w:r>
      <w:r>
        <w:t>“</w:t>
      </w:r>
      <w:r>
        <w:t>送上门的群众工作</w:t>
      </w:r>
      <w:r>
        <w:t>”</w:t>
      </w:r>
      <w:r>
        <w:t>，有力促进了信访工作开展。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听诉求解困难</w:t>
      </w:r>
      <w:r>
        <w:t xml:space="preserve"> </w:t>
      </w:r>
      <w:r>
        <w:t>小区面貌换新颜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“变化真大，住起更巴适了。”近日，成都高新区芳草街街道玉芳苑的居民发现，过去短短几个月的时间，原本老旧的院落，外立面已经换上了“新衣”，还安上了电梯，十分方便。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近年来，芳草街街道着力推进老旧小区改造，将其当作群众家门口的“关键小事”和城市发展中的“民生大事”来抓，从“院内院外、地上地下、面子里子”等方面，全方位提升城市功能品质，让社区越来越美，群众生活越来越舒心。聚焦群众关心的难点、痛点问题，把矛盾调解化解在小区、院落，这是近年来芳草街街道各社区推进“群众工作之家”的工作方式之一。如今，社区“两委”班子行使“信访代理员”的职责，倾听辖区居民的诉求，作为网格负责人，负责网格内信息收集和矛盾调处，全程服务、闭环管理，为群众提供信访“一站式”代理服务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小区居民也切身感受到通过“信访代理员”代理调解小区治理问题带来的便利。居民陈礼德有深刻感受：“过去我们对小区治理有什么问题，只有到社区去反映，现在社区定期主动来了解情况，为我们解决实际困难，方便多了。”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成都高新区中和街道化龙社区的居民也有相同感受。在这里，社区依托“群众工作之家”，在各小区单元楼下安装了“民声回音箱”，还不定期入户走访慰问辖区重点人群，及时助其解决困难。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辖区老旧院落东顺园、东景丽舍，过去墙面损毁严重，垃圾堆放无序。收到居民反映后，今年</w:t>
      </w:r>
      <w:r>
        <w:t>10</w:t>
      </w:r>
      <w:r>
        <w:t>月，社区结合</w:t>
      </w:r>
      <w:r>
        <w:t>“</w:t>
      </w:r>
      <w:r>
        <w:t>幸福美好生活十大工程</w:t>
      </w:r>
      <w:r>
        <w:t>”</w:t>
      </w:r>
      <w:r>
        <w:t>实施契机，积极推进院落的提档升级工作，现在的东顺园、东景丽舍面貌焕然一新，环境干净整洁，居民满意度明显提高。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此外，社区党委还定期在各小区院落以坝坝会和“廉情直通车”等形式，面对面了解民情、听取民意，现场解答居民问题，无法现场解答的进一步整理形成问题台账及时汇总报送至相关部门，并向居民随时反馈处理进度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民有呼我有应</w:t>
      </w:r>
      <w:r>
        <w:t xml:space="preserve"> </w:t>
      </w:r>
      <w:r>
        <w:t>搭起群众</w:t>
      </w:r>
      <w:r>
        <w:t>“</w:t>
      </w:r>
      <w:r>
        <w:t>连心桥</w:t>
      </w:r>
      <w:r>
        <w:t>”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月，成都高新区石羊街道盛乐社区某小区二层商铺地面大面积漏水，严重影响一、二楼商家的正常经营，涉及商家约</w:t>
      </w:r>
      <w:r>
        <w:t>50</w:t>
      </w:r>
      <w:r>
        <w:t>户。在后期维修中，又因施工不规范、扬尘等问题迟迟未能完工，商家和物业之间矛盾频起。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急群众之所急，为群众排忧解难。为解决好这一矛盾，促使维修事宜快速推进，盛乐社区“群众工作之家”工作人员全面介入，及时搭建协调平台，召开施工维修协调会督促整改。工作人员深入施工现场，实地查看商铺的漏水情况，现场协调施工单位、物业管理部门、开发商维修部门三方合作，提升三方的配合力度，全面促进维修工程平稳推进。同时，现场解答商家提出的各种疑问，认真回答居民关心的问题，协调制定维修工程进度推进表，并予以公布，接受居民、商家的监督。一系列举措下，维修工程得到了有力的推动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群众利益无小事，一枝一叶总关情。信访工作事关群众切身利益，事关社会和谐稳定，也是了解社情民意的重要窗口。为进一步增强“群众工作之家”信访全程代理、人民建议征集、矛盾纠纷排解的三大职能，成都高新区中和街道化龙社区设立了“群众工作之家”接待点，依托各小区的三级矛盾纠纷调解小组，听群众心声，问群众所需，“零距离”接待来访居民，切实打通联系服务群众的“最后一公里”，让“群众工作之家”真正成为排忧解难的阵地，构筑了社区党委与居民群众的“连心桥”。今年以来，该社区通过“群众工作之家”累计调解矛盾纠纷</w:t>
      </w:r>
      <w:r>
        <w:t>8</w:t>
      </w:r>
      <w:r>
        <w:t>起，调解成功率</w:t>
      </w:r>
      <w:r>
        <w:rPr>
          <w:rFonts w:hint="eastAsia"/>
        </w:rPr>
        <w:t>达</w:t>
      </w:r>
      <w:r>
        <w:t>100%</w:t>
      </w:r>
      <w:r>
        <w:t>。</w:t>
      </w:r>
    </w:p>
    <w:p w:rsidR="0090023F" w:rsidRDefault="0090023F" w:rsidP="0090023F">
      <w:pPr>
        <w:ind w:firstLineChars="200" w:firstLine="420"/>
      </w:pPr>
      <w:r>
        <w:rPr>
          <w:rFonts w:hint="eastAsia"/>
        </w:rPr>
        <w:t>成都高新区政法委（应急局）信访工作处相关负责人说，近年来该区坚持“有解思维”，先后推动一批疑难复杂信访事项得到有效化解。下一步将继续加强党风廉政建设，把“了解民情、集中民智、维护民利、凝聚民心”贯穿信访工作始终，真正实现“聚民心、解民忧、办实事、办好事”。</w:t>
      </w:r>
    </w:p>
    <w:p w:rsidR="0090023F" w:rsidRDefault="0090023F" w:rsidP="0090023F">
      <w:pPr>
        <w:ind w:firstLineChars="200" w:firstLine="420"/>
        <w:jc w:val="right"/>
      </w:pPr>
      <w:r w:rsidRPr="00BF55BE">
        <w:rPr>
          <w:rFonts w:hint="eastAsia"/>
        </w:rPr>
        <w:t>四川日报</w:t>
      </w:r>
      <w:r>
        <w:rPr>
          <w:rFonts w:hint="eastAsia"/>
        </w:rPr>
        <w:t>2022-11-15</w:t>
      </w:r>
    </w:p>
    <w:p w:rsidR="0090023F" w:rsidRDefault="0090023F" w:rsidP="001E3387">
      <w:pPr>
        <w:sectPr w:rsidR="0090023F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A4C0E" w:rsidRDefault="00AA4C0E"/>
    <w:sectPr w:rsidR="00AA4C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023F"/>
    <w:rsid w:val="0090023F"/>
    <w:rsid w:val="00AA4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0023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0023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1466</Characters>
  <Application>Microsoft Office Word</Application>
  <DocSecurity>0</DocSecurity>
  <Lines>12</Lines>
  <Paragraphs>3</Paragraphs>
  <ScaleCrop>false</ScaleCrop>
  <Company>Microsoft</Company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