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F06" w:rsidRDefault="007B0F06" w:rsidP="00397DCA">
      <w:pPr>
        <w:pStyle w:val="1"/>
      </w:pPr>
      <w:r w:rsidRPr="00397DCA">
        <w:rPr>
          <w:rFonts w:hint="eastAsia"/>
        </w:rPr>
        <w:t>嘉祥：“四个坚持”推动信访工作提质增效</w:t>
      </w:r>
    </w:p>
    <w:p w:rsidR="007B0F06" w:rsidRDefault="007B0F06" w:rsidP="007B0F06">
      <w:pPr>
        <w:ind w:firstLineChars="200" w:firstLine="420"/>
      </w:pPr>
      <w:r>
        <w:rPr>
          <w:rFonts w:hint="eastAsia"/>
        </w:rPr>
        <w:t>近年来，嘉祥县积极践行新时代“枫桥经验”，通过“四个坚持”，不断创新方式方法，夯实基层基础，强化源头治理，化解矛盾纠纷，规范信访秩序，努力做到“小事不出村、大事不出镇，矛盾不上交”，全县信访形势持续和谐稳定。</w:t>
      </w:r>
    </w:p>
    <w:p w:rsidR="007B0F06" w:rsidRDefault="007B0F06" w:rsidP="007B0F06">
      <w:pPr>
        <w:ind w:firstLineChars="200" w:firstLine="420"/>
      </w:pPr>
      <w:r>
        <w:rPr>
          <w:rFonts w:hint="eastAsia"/>
        </w:rPr>
        <w:t>坚持工作创新，夯实基层基础。完善“平安周例会”制度。在镇街、村居（社区）推行“平安周例会”制度，成立矛盾纠纷分析研判小组，每周召开一次周例会，从镇街到村级，从管区到农户，从村委大院到田间地头，从会议室到矛盾纠纷现场，不限召开的时间、地点、形式，将辖区内排查出的矛盾纠纷在每周例会上进行分析研判、及时化解、动态调处管控，有效实现工作重心从事后处置转移到事前研判化解。建立“和为贵”矛盾纠纷调处化解中心。整合部门资源，相互配合协调，变“单打一”为“组合拳”，建立县、镇两级“和为贵”矛盾纠纷调处化解中心，村（社区）建立“和为贵”调解室。“和为贵”矛盾纠纷调处化解中心整合司法、住建、人社、信访和法律援助服务等资源集中入驻，内设人民调解室、律师调解室、交通事故调解室、审前调解室和法院征迁巡回法庭等，形成统一入驻、多方联动、集成服务、一窗受理、分类处置的工作格局，实现群众“最多跑一地”就能解决合理诉求。</w:t>
      </w:r>
    </w:p>
    <w:p w:rsidR="007B0F06" w:rsidRDefault="007B0F06" w:rsidP="007B0F06">
      <w:pPr>
        <w:ind w:firstLineChars="200" w:firstLine="420"/>
      </w:pPr>
      <w:r>
        <w:rPr>
          <w:rFonts w:hint="eastAsia"/>
        </w:rPr>
        <w:t>坚持关口前移，强化源头治理。常态化开展矛盾纠纷排查。持续开展矛盾隐患起底式、滚动式排查，着重从领导接访、热线工单、警情记录、纠纷调解、纪检举报线索、网络舆情、网格排查等七个“探头”深入开展排查，对排查出的矛盾纠纷逐个建立台账，落实包保专班靠上化解，定期召开情报信息研判会，做到矛盾隐患早发现、早处置，切实将矛盾纠纷化解在萌芽状态。深入推进领导干部接访下访。坚持一线工作法，推动工作重心下移，研究制定《关于进一步深化领导干部公开接访工作的意见》，压实县级领导干部公开接访、带案下访、登门拜访，落实“四个不允许”和“四包”责任制，每天明确一名领导干部到接访场所公开接访，及时把信访问题化解在基层。提高信访事项办理实效。制定出台《嘉祥县初信初访首办责任制办法》，严格落实“五个一”工作措施和“一次办好”原则，初信初访事项均落实具体首办责任单位、首办责任人、处置措施和办结时限；坚持“</w:t>
      </w:r>
      <w:r>
        <w:t>315”</w:t>
      </w:r>
      <w:r>
        <w:t>提速办理工作法，一般信访事项</w:t>
      </w:r>
      <w:r>
        <w:t>3</w:t>
      </w:r>
      <w:r>
        <w:t>天内受理，</w:t>
      </w:r>
      <w:r>
        <w:t>15</w:t>
      </w:r>
      <w:r>
        <w:t>日办结，力争让群众</w:t>
      </w:r>
      <w:r>
        <w:t>“</w:t>
      </w:r>
      <w:r>
        <w:t>最多访一次</w:t>
      </w:r>
      <w:r>
        <w:t>”</w:t>
      </w:r>
      <w:r>
        <w:t>就能解决问题。</w:t>
      </w:r>
    </w:p>
    <w:p w:rsidR="007B0F06" w:rsidRDefault="007B0F06" w:rsidP="007B0F06">
      <w:pPr>
        <w:ind w:firstLineChars="200" w:firstLine="420"/>
      </w:pPr>
      <w:r>
        <w:rPr>
          <w:rFonts w:hint="eastAsia"/>
        </w:rPr>
        <w:t>坚持“情理法”结合，推动矛盾化解。创建信访思想教育和稳定工作队。成立信访思想教育和稳定工作领导小组，创建各级信访思想教育和稳定工作队，灵活吸收退休干部、“五老调解团”、法律工作者、心理专家等人员，打好“法律、政策、感情”三张牌，通过思想教育和心理辅导，努力帮助信访群众实现“事心双解”。突出化理为情，实现“以情促化”。发扬春风化雨、“蚂蚁啃骨头”的精神，信访思想教育和稳定工作队通过深入一线走村入户解“疙瘩”，“边做工作边谈心”，与群众坐在同一条板凳上考虑问题，动之以情，晓之以理，及时帮助信访群众调整心态、理顺情绪、更新观念，实现“以真情化心结”。体现人文关怀，实现“以暖促化”。把法制宣传、道德教化、关心关爱、帮扶救助贯穿信访工作全过程，对生活困难群众，信访思想教育和稳定工作队通过“说暖心话、办暖心事、做信访群众的暖心人”，从思想、工作、生活等方面给予关心帮助，取得群众的理解和支持。</w:t>
      </w:r>
    </w:p>
    <w:p w:rsidR="007B0F06" w:rsidRDefault="007B0F06" w:rsidP="007B0F06">
      <w:pPr>
        <w:ind w:firstLineChars="200" w:firstLine="420"/>
      </w:pPr>
      <w:r>
        <w:rPr>
          <w:rFonts w:hint="eastAsia"/>
        </w:rPr>
        <w:t>坚持德法并举，规范信访秩序。强化德治引领作用。充分发挥嘉祥“曾子故里”孝德传统文化优势，通过乡贤、道德榜样、村规民约、家训家风、生活礼俗的教化作用，创新开展“曾子修身课”讲堂，大力弘扬社会主义核心价值观，通过思想教育、道德感化引导群众行为，规范社会秩序，平息矛盾纠纷，推动问题化解。加强法治教育宣传。在排查化解矛盾纠纷的同时，积极营造法制氛围，推动《信访工作条例》《民典法》《人民调解法》等法律法规进乡村、进企业、进单位法治宣传教育活动，邀请专家、法律工作者进行现场宣传教育，通过座谈会、网站、电视台、微信公众号、电子屏、印发宣传资料等多种形式，结合群众合理诉求，采用以案释法的方式，把身边案例用通俗易懂的文字进行剖析讲解，深入浅出地诠释矛盾纠纷引起的后果，多元化消除法治宣传“盲区”，切实提高群众法治意识，引导群众依法有序维权，从根本上改变“信私不信公、信访不信法、信闹不信理”的不良风气，持续营造和谐稳定的社会环境。</w:t>
      </w:r>
    </w:p>
    <w:p w:rsidR="007B0F06" w:rsidRDefault="007B0F06" w:rsidP="007B0F06">
      <w:pPr>
        <w:ind w:firstLineChars="200" w:firstLine="420"/>
        <w:jc w:val="right"/>
      </w:pPr>
      <w:r w:rsidRPr="00397DCA">
        <w:rPr>
          <w:rFonts w:hint="eastAsia"/>
        </w:rPr>
        <w:t>大众日报</w:t>
      </w:r>
      <w:r>
        <w:rPr>
          <w:rFonts w:hint="eastAsia"/>
        </w:rPr>
        <w:t>2022-11-11</w:t>
      </w:r>
    </w:p>
    <w:p w:rsidR="007B0F06" w:rsidRDefault="007B0F06" w:rsidP="001E3387">
      <w:pPr>
        <w:sectPr w:rsidR="007B0F06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21E9F" w:rsidRDefault="00721E9F"/>
    <w:sectPr w:rsidR="00721E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0F06"/>
    <w:rsid w:val="00721E9F"/>
    <w:rsid w:val="007B0F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0F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B0F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1521</Characters>
  <Application>Microsoft Office Word</Application>
  <DocSecurity>0</DocSecurity>
  <Lines>12</Lines>
  <Paragraphs>3</Paragraphs>
  <ScaleCrop>false</ScaleCrop>
  <Company>Microsoft</Company>
  <LinksUpToDate>false</LinksUpToDate>
  <CharactersWithSpaces>1784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