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5513" w:rsidRDefault="00B15513" w:rsidP="00D25ACC">
      <w:pPr>
        <w:pStyle w:val="1"/>
      </w:pPr>
      <w:r w:rsidRPr="00D25ACC">
        <w:rPr>
          <w:rFonts w:hint="eastAsia"/>
        </w:rPr>
        <w:t>广州海珠打造国际消费中心城市标杆区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“海珠之约·活力之岛”打造国际消费中心城市标杆区</w:t>
      </w:r>
      <w:r>
        <w:t>22</w:t>
      </w:r>
      <w:r>
        <w:t>日召开。活动现场，海珠区政府与广州塔旅游文化发展股份有限公司、中国对外贸易中心集团有限公司等</w:t>
      </w:r>
      <w:r>
        <w:t>11</w:t>
      </w:r>
      <w:r>
        <w:t>家企业签订共建广州塔－琶洲世界级商圈框架协议，正式发布将</w:t>
      </w:r>
      <w:r>
        <w:t>“</w:t>
      </w:r>
      <w:r>
        <w:t>广州塔－琶洲</w:t>
      </w:r>
      <w:r>
        <w:t>”</w:t>
      </w:r>
      <w:r>
        <w:t>商圈建设成为世界级地标商圈的专项规划。此外，名创优品总部项目、超境汽车定制体验与服务中心等一批重点商业项目正式签约。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广州是我国首批开展国际消费中心培育建设的城市。今年</w:t>
      </w:r>
      <w:r>
        <w:t>3</w:t>
      </w:r>
      <w:r>
        <w:t>月，海珠区正式印发《海珠区建设国际消费中心城市实施方案》，提出整体提升广州塔</w:t>
      </w:r>
      <w:r>
        <w:t>—</w:t>
      </w:r>
      <w:r>
        <w:t>琶洲片区</w:t>
      </w:r>
      <w:r>
        <w:t>1</w:t>
      </w:r>
      <w:r>
        <w:t>个世界级商圈，培育壮大江南西</w:t>
      </w:r>
      <w:r>
        <w:t>—</w:t>
      </w:r>
      <w:r>
        <w:t>太古仓、广纸</w:t>
      </w:r>
      <w:r>
        <w:t>—</w:t>
      </w:r>
      <w:r>
        <w:t>沥滘、滨江、中大、海珠湿地片区</w:t>
      </w:r>
      <w:r>
        <w:t>5</w:t>
      </w:r>
      <w:r>
        <w:t>个区域特色商圈。通过</w:t>
      </w:r>
      <w:r>
        <w:t>“</w:t>
      </w:r>
      <w:r>
        <w:t>会展消费、地标消费、数字消费、时尚消费、生态消费</w:t>
      </w:r>
      <w:r>
        <w:t>”</w:t>
      </w:r>
      <w:r>
        <w:t>，提升海珠区在全市消费行业的地位。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海珠区将商业载体建设作为国际消费中心城市打造的重要抓手，预计到</w:t>
      </w:r>
      <w:r>
        <w:t>2025</w:t>
      </w:r>
      <w:r>
        <w:t>年将建成重点商业载体项目</w:t>
      </w:r>
      <w:r>
        <w:t>87</w:t>
      </w:r>
      <w:r>
        <w:t>个，其中广州塔南广场预计</w:t>
      </w:r>
      <w:r>
        <w:t>2023</w:t>
      </w:r>
      <w:r>
        <w:t>年完成验收，</w:t>
      </w:r>
      <w:r>
        <w:t>2024</w:t>
      </w:r>
      <w:r>
        <w:t>年第一季度开业，建成后将为广州塔商圈增加约</w:t>
      </w:r>
      <w:r>
        <w:t>5.7</w:t>
      </w:r>
      <w:r>
        <w:t>万平方米的商业面积。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海珠区还将盘活广州国际媒体港东塔打造文化创意智慧园区，并利用广州美术馆、广州科学馆两馆商业配套，打造商务休闲消费场所，承接广州塔商圈大众化消费需求，扩大广州塔商圈影响力。同时，新市头村改造、</w:t>
      </w:r>
      <w:r>
        <w:t>TIT</w:t>
      </w:r>
      <w:r>
        <w:t>科贸园、合生</w:t>
      </w:r>
      <w:r>
        <w:t>C</w:t>
      </w:r>
      <w:r>
        <w:t>地块等中远期重点项目均已列为国际消费中心城市重点推进项目。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活动现场，多个国际消费中心城市重大项目集中签约落地，其中包括琶洲港澳客运码头免税商店项目、珠江琶醍园区改造项目、名创优品集团国际总部项目、超境汽车新车交付中心项目、珠光集团广州国际电竞中心项目、琶洲万豪酒店项目、琶洲晓庐凯悦臻选酒店项目、广州之窗皇冠假日酒店项目等，为海珠区高质量发展增添活力。</w:t>
      </w:r>
    </w:p>
    <w:p w:rsidR="00B15513" w:rsidRDefault="00B15513" w:rsidP="00B15513">
      <w:pPr>
        <w:ind w:firstLineChars="200" w:firstLine="420"/>
      </w:pPr>
      <w:r>
        <w:rPr>
          <w:rFonts w:hint="eastAsia"/>
        </w:rPr>
        <w:t>此次签约项目中，名创优品集团国际总部项目位于琶洲试验区，总投资额为</w:t>
      </w:r>
      <w:r>
        <w:t>35</w:t>
      </w:r>
      <w:r>
        <w:t>亿元，总建筑面积为</w:t>
      </w:r>
      <w:r>
        <w:t>13.76</w:t>
      </w:r>
      <w:r>
        <w:t>万平方米，建成后将承载名创优品全球业务、数字新零售、品牌运营结算、产业研发中心等业务功能。超境汽车定制体验与服务中心令人瞩目，该项目是超境品牌的全球首店，也是一个集个性化整车展示、销售、个性化配件销售、车主用户运营为一体的高端汽车零售休闲服务业态。珠创超竞集团的广州国际电竞中心项目，将打造涵盖电竞赛馆、体验馆以及配套的游戏研发、教育、产业的综合体。</w:t>
      </w:r>
    </w:p>
    <w:p w:rsidR="00B15513" w:rsidRDefault="00B15513" w:rsidP="00B15513">
      <w:pPr>
        <w:ind w:firstLineChars="200" w:firstLine="420"/>
        <w:jc w:val="right"/>
      </w:pPr>
      <w:r w:rsidRPr="00D25ACC">
        <w:rPr>
          <w:rFonts w:hint="eastAsia"/>
        </w:rPr>
        <w:t>新华社</w:t>
      </w:r>
      <w:r>
        <w:rPr>
          <w:rFonts w:hint="eastAsia"/>
        </w:rPr>
        <w:t>2022-12-23</w:t>
      </w:r>
    </w:p>
    <w:p w:rsidR="00B15513" w:rsidRDefault="00B15513" w:rsidP="003D1D03">
      <w:pPr>
        <w:sectPr w:rsidR="00B15513" w:rsidSect="003D1D0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0584" w:rsidRDefault="00BB0584"/>
    <w:sectPr w:rsidR="00BB05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15513"/>
    <w:rsid w:val="00B15513"/>
    <w:rsid w:val="00BB058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1551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rsid w:val="00B1551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>Microsoft</Company>
  <LinksUpToDate>false</LinksUpToDate>
  <CharactersWithSpaces>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2023-01-28T06:40:00Z</dcterms:created>
</cp:coreProperties>
</file>