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0" w:rsidRDefault="002C4C90" w:rsidP="00021AC5">
      <w:pPr>
        <w:pStyle w:val="1"/>
      </w:pPr>
      <w:r w:rsidRPr="00021AC5">
        <w:rPr>
          <w:rFonts w:hint="eastAsia"/>
        </w:rPr>
        <w:t>仪征市推进县域商业体系建设</w:t>
      </w:r>
      <w:r w:rsidRPr="00021AC5">
        <w:t xml:space="preserve"> </w:t>
      </w:r>
      <w:r w:rsidRPr="00021AC5">
        <w:rPr>
          <w:rFonts w:hint="eastAsia"/>
        </w:rPr>
        <w:t>形成</w:t>
      </w:r>
      <w:r w:rsidRPr="00021AC5">
        <w:t xml:space="preserve"> </w:t>
      </w:r>
      <w:r w:rsidRPr="00021AC5">
        <w:rPr>
          <w:rFonts w:hint="eastAsia"/>
        </w:rPr>
        <w:t>“两核、两带、多组团”的服务业布局</w:t>
      </w:r>
    </w:p>
    <w:p w:rsidR="002C4C90" w:rsidRDefault="002C4C90" w:rsidP="002C4C90">
      <w:pPr>
        <w:ind w:firstLineChars="200" w:firstLine="420"/>
      </w:pPr>
      <w:r>
        <w:rPr>
          <w:rFonts w:hint="eastAsia"/>
        </w:rPr>
        <w:t>加强县域商业体系建设、促进农村消费，是乡村振兴的重要内容，是培育完整内需体系的重要支撑，也是应对疫情保供稳价的有效途径。</w:t>
      </w:r>
    </w:p>
    <w:p w:rsidR="002C4C90" w:rsidRDefault="002C4C90" w:rsidP="002C4C90">
      <w:pPr>
        <w:ind w:firstLineChars="200" w:firstLine="420"/>
      </w:pPr>
      <w:r>
        <w:rPr>
          <w:rFonts w:hint="eastAsia"/>
        </w:rPr>
        <w:t>近年来，我市高度重视商业体系建设工作，由商务局等部门牵头，先后编制《仪征市物流发展规划（</w:t>
      </w:r>
      <w:r>
        <w:t>2018-2025</w:t>
      </w:r>
      <w:r>
        <w:rPr>
          <w:rFonts w:hint="eastAsia"/>
        </w:rPr>
        <w:t>年）》、《仪征市商业网点布局规划（</w:t>
      </w:r>
      <w:r>
        <w:t>2019-2030</w:t>
      </w:r>
      <w:r>
        <w:rPr>
          <w:rFonts w:hint="eastAsia"/>
        </w:rPr>
        <w:t>年）》、《仪征服务业“十四五”发展规划》，对现代化物流体系发展进行定位引导，并以建设宁镇扬地区现代化商贸节点城市为目标，明确了“两核、两带、多组团”的服务业布局建设引导方向。</w:t>
      </w:r>
    </w:p>
    <w:p w:rsidR="002C4C90" w:rsidRDefault="002C4C90" w:rsidP="002C4C90">
      <w:pPr>
        <w:ind w:firstLineChars="200" w:firstLine="420"/>
      </w:pPr>
      <w:r>
        <w:rPr>
          <w:rFonts w:hint="eastAsia"/>
        </w:rPr>
        <w:t>为推动规划落实，我市先后下发了关于数字经济发展三年行动计划、数字经济发展要点、乡村振兴重点工作实施方案、为农服务“十大行动”等系列重要文件。市级财政每年安排近</w:t>
      </w:r>
      <w:r>
        <w:t>2000</w:t>
      </w:r>
      <w:r>
        <w:rPr>
          <w:rFonts w:hint="eastAsia"/>
        </w:rPr>
        <w:t>万元激励资金，用于鼓励企业做优做强、推进商贸融合发展以及创新创业载体建设等。</w:t>
      </w:r>
    </w:p>
    <w:p w:rsidR="002C4C90" w:rsidRDefault="002C4C90" w:rsidP="002C4C90">
      <w:pPr>
        <w:ind w:firstLineChars="200" w:firstLine="420"/>
      </w:pPr>
      <w:r>
        <w:rPr>
          <w:rFonts w:hint="eastAsia"/>
        </w:rPr>
        <w:t>现在，我市县域商业体系基础初现。城区已发展县域商业中心</w:t>
      </w:r>
      <w:r>
        <w:t>4</w:t>
      </w:r>
      <w:r>
        <w:rPr>
          <w:rFonts w:hint="eastAsia"/>
        </w:rPr>
        <w:t>个、乡镇商贸大中型中心</w:t>
      </w:r>
      <w:r>
        <w:t>35</w:t>
      </w:r>
      <w:r>
        <w:rPr>
          <w:rFonts w:hint="eastAsia"/>
        </w:rPr>
        <w:t>个、村级便民店</w:t>
      </w:r>
      <w:r>
        <w:t>482</w:t>
      </w:r>
      <w:r>
        <w:rPr>
          <w:rFonts w:hint="eastAsia"/>
        </w:rPr>
        <w:t>家，共配备物流企业</w:t>
      </w:r>
      <w:r>
        <w:t>2</w:t>
      </w:r>
      <w:r>
        <w:rPr>
          <w:rFonts w:hint="eastAsia"/>
        </w:rPr>
        <w:t>家、乡镇农村物流服务站点</w:t>
      </w:r>
      <w:r>
        <w:t>150</w:t>
      </w:r>
      <w:r>
        <w:rPr>
          <w:rFonts w:hint="eastAsia"/>
        </w:rPr>
        <w:t>个。其中，今年新建或改造完成的新型便民店、乡镇商贸中心、乡镇农贸市场和县域物流体系项目有</w:t>
      </w:r>
      <w:r>
        <w:t>24</w:t>
      </w:r>
      <w:r>
        <w:rPr>
          <w:rFonts w:hint="eastAsia"/>
        </w:rPr>
        <w:t>个，投资总额</w:t>
      </w:r>
      <w:r>
        <w:t>1.14</w:t>
      </w:r>
      <w:r>
        <w:rPr>
          <w:rFonts w:hint="eastAsia"/>
        </w:rPr>
        <w:t>亿元。截止目前，已按计划完成项目</w:t>
      </w:r>
      <w:r>
        <w:t>10</w:t>
      </w:r>
      <w:r>
        <w:rPr>
          <w:rFonts w:hint="eastAsia"/>
        </w:rPr>
        <w:t>个，投资额约</w:t>
      </w:r>
      <w:r>
        <w:t>5800</w:t>
      </w:r>
      <w:r>
        <w:rPr>
          <w:rFonts w:hint="eastAsia"/>
        </w:rPr>
        <w:t>万元，预计可以争取中央、省级扶持资金</w:t>
      </w:r>
      <w:r>
        <w:t>800</w:t>
      </w:r>
      <w:r>
        <w:rPr>
          <w:rFonts w:hint="eastAsia"/>
        </w:rPr>
        <w:t>万元；我市新增列统重点商贸企业约</w:t>
      </w:r>
      <w:r>
        <w:t>130</w:t>
      </w:r>
      <w:r>
        <w:rPr>
          <w:rFonts w:hint="eastAsia"/>
        </w:rPr>
        <w:t>家，指标完成情况位居扬州市前列，为持续壮大本地商业体系起到了良好的支撑推动作用。</w:t>
      </w:r>
    </w:p>
    <w:p w:rsidR="002C4C90" w:rsidRDefault="002C4C90" w:rsidP="002C4C90">
      <w:pPr>
        <w:ind w:firstLineChars="200" w:firstLine="420"/>
        <w:jc w:val="right"/>
      </w:pPr>
      <w:r w:rsidRPr="00021AC5">
        <w:rPr>
          <w:rFonts w:hint="eastAsia"/>
        </w:rPr>
        <w:t>仪征商务</w:t>
      </w:r>
      <w:r>
        <w:t>2022-11-22</w:t>
      </w:r>
    </w:p>
    <w:p w:rsidR="002C4C90" w:rsidRDefault="002C4C90" w:rsidP="0085032B">
      <w:pPr>
        <w:sectPr w:rsidR="002C4C90" w:rsidSect="0085032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C015A" w:rsidRDefault="003C015A"/>
    <w:sectPr w:rsidR="003C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C90"/>
    <w:rsid w:val="002C4C90"/>
    <w:rsid w:val="003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2C4C9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C4C9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2023-01-28T07:05:00Z</dcterms:created>
</cp:coreProperties>
</file>