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4F0" w:rsidRDefault="00F934F0">
      <w:pPr>
        <w:pStyle w:val="1"/>
      </w:pPr>
      <w:r>
        <w:rPr>
          <w:rFonts w:hint="eastAsia"/>
        </w:rPr>
        <w:t>营造国际消费中心城市“氛围感”，杭州如何发力？</w:t>
      </w:r>
    </w:p>
    <w:p w:rsidR="00F934F0" w:rsidRDefault="00F934F0" w:rsidP="00F934F0">
      <w:pPr>
        <w:ind w:firstLineChars="200" w:firstLine="420"/>
      </w:pPr>
      <w:r>
        <w:rPr>
          <w:rFonts w:hint="eastAsia"/>
        </w:rPr>
        <w:t>在新形势下，如何激活内循环消费对经济的持久拉动力，成为各级政府面前的新命题。而亚运会的延期为杭州进一步拉长赛事预热期，如何利用国际赛事的窗口期，打造新型消费中心城市，对杭州意义重大。</w:t>
      </w:r>
    </w:p>
    <w:p w:rsidR="00F934F0" w:rsidRDefault="00F934F0" w:rsidP="00F934F0">
      <w:pPr>
        <w:ind w:firstLineChars="200" w:firstLine="420"/>
      </w:pPr>
      <w:r>
        <w:rPr>
          <w:rFonts w:hint="eastAsia"/>
        </w:rPr>
        <w:t>自</w:t>
      </w:r>
      <w:r>
        <w:t>2021</w:t>
      </w:r>
      <w:r>
        <w:t>年初商务部公布上海、北京、广州、天津和重庆为首批国际消费中心城市以来，众多经济活跃的一线、新一线城市对争创第二批国际消费中心城市跃跃欲试。仲量联行持续关注国际消费中心城市这一重要课题，于</w:t>
      </w:r>
      <w:r>
        <w:t>2020</w:t>
      </w:r>
      <w:r>
        <w:t>、</w:t>
      </w:r>
      <w:r>
        <w:t>2021</w:t>
      </w:r>
      <w:r>
        <w:t>年发布两份专题报告，结合商务部培育国际消费中心城市的工作推进要求，首创六大指标体系，综合评价城市在消费吸附方面的国际影响力。</w:t>
      </w:r>
    </w:p>
    <w:p w:rsidR="00F934F0" w:rsidRDefault="00F934F0" w:rsidP="00F934F0">
      <w:pPr>
        <w:ind w:firstLineChars="200" w:firstLine="420"/>
      </w:pPr>
      <w:r>
        <w:rPr>
          <w:rFonts w:hint="eastAsia"/>
        </w:rPr>
        <w:t>杭州位列城市排名第六，国际知名度与消费舒适度优势突出</w:t>
      </w:r>
    </w:p>
    <w:p w:rsidR="00F934F0" w:rsidRDefault="00F934F0" w:rsidP="00F934F0">
      <w:pPr>
        <w:ind w:firstLineChars="200" w:firstLine="420"/>
      </w:pPr>
      <w:r>
        <w:rPr>
          <w:rFonts w:hint="eastAsia"/>
        </w:rPr>
        <w:t>拥有仅次于北京的世界文化遗产数量，杭州以无处不在的历史积淀形成了城市独特气质。同时以</w:t>
      </w:r>
      <w:r>
        <w:t>G20</w:t>
      </w:r>
      <w:r>
        <w:t>、亚运会等国际事件为推动，城市吸引力和社交媒体指数高居不下，杭州稳扎稳打地成为长三角南翼中心城市和</w:t>
      </w:r>
      <w:r>
        <w:t>“</w:t>
      </w:r>
      <w:r>
        <w:t>全国数字经济第一城</w:t>
      </w:r>
      <w:r>
        <w:t>”</w:t>
      </w:r>
      <w:r>
        <w:t>。此外，消费者满意度和商业信用环境的领先成就了杭州</w:t>
      </w:r>
      <w:r>
        <w:t>“</w:t>
      </w:r>
      <w:r>
        <w:t>消费舒适度</w:t>
      </w:r>
      <w:r>
        <w:t>”</w:t>
      </w:r>
      <w:r>
        <w:t>维度的高分，而杭州将继续借助</w:t>
      </w:r>
      <w:r>
        <w:t>“</w:t>
      </w:r>
      <w:r>
        <w:t>数智新消费</w:t>
      </w:r>
      <w:r>
        <w:t>”</w:t>
      </w:r>
      <w:r>
        <w:t>实现消费舒适度的可持续提升，完成消费聚集力的质变。</w:t>
      </w:r>
    </w:p>
    <w:p w:rsidR="00F934F0" w:rsidRDefault="00F934F0" w:rsidP="00F934F0">
      <w:pPr>
        <w:ind w:firstLineChars="200" w:firstLine="420"/>
      </w:pPr>
      <w:r>
        <w:rPr>
          <w:rFonts w:hint="eastAsia"/>
        </w:rPr>
        <w:t>发力商业活跃度与到达便利度，全面提升杭州消费城市竞争力</w:t>
      </w:r>
    </w:p>
    <w:p w:rsidR="00F934F0" w:rsidRDefault="00F934F0" w:rsidP="00F934F0">
      <w:pPr>
        <w:ind w:firstLineChars="200" w:firstLine="420"/>
      </w:pPr>
      <w:r>
        <w:rPr>
          <w:rFonts w:hint="eastAsia"/>
        </w:rPr>
        <w:t>与其他城市相比，杭州在“商业活跃度”以及“到达便利度”上还存在不小的提升空间，结合仲量联行服务经验，对杭州建设国际消费中心城市、提振城市商业影响力，给出以下重点发展路径建议：</w:t>
      </w:r>
    </w:p>
    <w:p w:rsidR="00F934F0" w:rsidRDefault="00F934F0" w:rsidP="00F934F0">
      <w:pPr>
        <w:ind w:firstLineChars="200" w:firstLine="420"/>
      </w:pPr>
      <w:r>
        <w:rPr>
          <w:rFonts w:hint="eastAsia"/>
        </w:rPr>
        <w:t>深度建立多层次、多场景的商圈和步行街体系</w:t>
      </w:r>
    </w:p>
    <w:p w:rsidR="00F934F0" w:rsidRDefault="00F934F0" w:rsidP="00F934F0">
      <w:pPr>
        <w:ind w:firstLineChars="200" w:firstLine="420"/>
      </w:pPr>
      <w:r>
        <w:rPr>
          <w:rFonts w:hint="eastAsia"/>
        </w:rPr>
        <w:t>杭州目前各级商圈中，除湖滨等头部商圈商业类型丰富、潮流新型业态首选进驻之外，其他商圈内的核心商业体更多专注于区域内家庭和产业客群，业态品牌缺乏很强的吸附跨区消费者的能力。需要以“政府主导、市场主体参与”为原则，打造更多城市级商圈和特色区域级商圈，并焕新湖滨路、武林路等老式步行街，植入更多新型消费场景。</w:t>
      </w:r>
    </w:p>
    <w:p w:rsidR="00F934F0" w:rsidRDefault="00F934F0" w:rsidP="00F934F0">
      <w:pPr>
        <w:ind w:firstLineChars="200" w:firstLine="420"/>
      </w:pPr>
      <w:r>
        <w:rPr>
          <w:rFonts w:hint="eastAsia"/>
        </w:rPr>
        <w:t>湖滨路步行街改造后实景</w:t>
      </w:r>
    </w:p>
    <w:p w:rsidR="00F934F0" w:rsidRDefault="00F934F0" w:rsidP="00F934F0">
      <w:pPr>
        <w:ind w:firstLineChars="200" w:firstLine="420"/>
      </w:pPr>
      <w:r>
        <w:rPr>
          <w:rFonts w:hint="eastAsia"/>
        </w:rPr>
        <w:t>以线上带动线下，新业态促消费转化</w:t>
      </w:r>
    </w:p>
    <w:p w:rsidR="00F934F0" w:rsidRDefault="00F934F0" w:rsidP="00F934F0">
      <w:pPr>
        <w:ind w:firstLineChars="200" w:firstLine="420"/>
      </w:pPr>
      <w:r>
        <w:rPr>
          <w:rFonts w:hint="eastAsia"/>
        </w:rPr>
        <w:t>电商经济一骑绝尘的杭州，</w:t>
      </w:r>
      <w:r>
        <w:t xml:space="preserve"> 2021</w:t>
      </w:r>
      <w:r>
        <w:t>年杭州网络零售额总数仅次于上海、北京，表现强劲；而另一方面看，整体的社消零则垫底排名全国前十。将双十一发源地的消费者一键下单的习惯转变为线下购物，需要有更多数字生活新服务和线上下联动的数智新模式、新场景和新技术落地，刺激</w:t>
      </w:r>
      <w:r>
        <w:t>“</w:t>
      </w:r>
      <w:r>
        <w:t>次文化</w:t>
      </w:r>
      <w:r>
        <w:t>”</w:t>
      </w:r>
      <w:r>
        <w:t>等个性化消费的加速发展。</w:t>
      </w:r>
    </w:p>
    <w:p w:rsidR="00F934F0" w:rsidRDefault="00F934F0" w:rsidP="00F934F0">
      <w:pPr>
        <w:ind w:firstLineChars="200" w:firstLine="420"/>
      </w:pPr>
      <w:r>
        <w:rPr>
          <w:rFonts w:hint="eastAsia"/>
        </w:rPr>
        <w:t>建设更多元的夜经济消费场景</w:t>
      </w:r>
    </w:p>
    <w:p w:rsidR="00F934F0" w:rsidRDefault="00F934F0" w:rsidP="00F934F0">
      <w:pPr>
        <w:ind w:firstLineChars="200" w:firstLine="420"/>
      </w:pPr>
      <w:r>
        <w:rPr>
          <w:rFonts w:hint="eastAsia"/>
        </w:rPr>
        <w:t>夜经济也始终是杭州消费难以突破的桎梏之一。</w:t>
      </w:r>
      <w:r>
        <w:t>18</w:t>
      </w:r>
      <w:r>
        <w:t>时至</w:t>
      </w:r>
      <w:r>
        <w:t>22</w:t>
      </w:r>
      <w:r>
        <w:t>时为杭州商场关门的时点，该城市最活跃的</w:t>
      </w:r>
      <w:r>
        <w:t>“</w:t>
      </w:r>
      <w:r>
        <w:t>夜游黄金</w:t>
      </w:r>
      <w:r>
        <w:t>4</w:t>
      </w:r>
      <w:r>
        <w:t>小时</w:t>
      </w:r>
      <w:r>
        <w:t>”</w:t>
      </w:r>
      <w:r>
        <w:t>基本在前半夜收尾；而从成都深圳的夜经济来看，</w:t>
      </w:r>
      <w:r>
        <w:t>“</w:t>
      </w:r>
      <w:r>
        <w:t>后半夜经济</w:t>
      </w:r>
      <w:r>
        <w:t>”</w:t>
      </w:r>
      <w:r>
        <w:t>才是最具活力的时段。如何打造夜购、夜游，并完善城市夜间公共交通服务体系，是杭州需要重点突破的课题。</w:t>
      </w:r>
    </w:p>
    <w:p w:rsidR="00F934F0" w:rsidRDefault="00F934F0" w:rsidP="00F934F0">
      <w:pPr>
        <w:ind w:firstLineChars="200" w:firstLine="420"/>
      </w:pPr>
      <w:r>
        <w:rPr>
          <w:rFonts w:hint="eastAsia"/>
        </w:rPr>
        <w:t>加快布局首店经济，加码“首发”</w:t>
      </w:r>
    </w:p>
    <w:p w:rsidR="00F934F0" w:rsidRDefault="00F934F0" w:rsidP="00F934F0">
      <w:pPr>
        <w:ind w:firstLineChars="200" w:firstLine="420"/>
      </w:pPr>
      <w:r>
        <w:rPr>
          <w:rFonts w:hint="eastAsia"/>
        </w:rPr>
        <w:t>据统计，</w:t>
      </w:r>
      <w:r>
        <w:t>2021</w:t>
      </w:r>
      <w:r>
        <w:t>年杭州共引入各类首店品牌</w:t>
      </w:r>
      <w:r>
        <w:t>223</w:t>
      </w:r>
      <w:r>
        <w:t>家，而宁波共</w:t>
      </w:r>
      <w:r>
        <w:t>221</w:t>
      </w:r>
      <w:r>
        <w:t>家。除去宁波新开阪急重磅项目的影响，杭州在首店经济方面的引领能力确实并非意料之中的碾压。杭州要依托更丰富的首店概念锚定如旗舰店、城市主题店、线下首店、跨界概念店等的集聚。同时培育杭州本地品牌的创新</w:t>
      </w:r>
      <w:r>
        <w:t>“</w:t>
      </w:r>
      <w:r>
        <w:t>首发</w:t>
      </w:r>
      <w:r>
        <w:t>”</w:t>
      </w:r>
      <w:r>
        <w:t>，鼓励王星记、知味观、张小泉、万事利等众多老字号焕活新生，基于文化传承打造更符合年轻潮流消费的概念。</w:t>
      </w:r>
    </w:p>
    <w:p w:rsidR="00F934F0" w:rsidRDefault="00F934F0" w:rsidP="00F934F0">
      <w:pPr>
        <w:ind w:firstLineChars="200" w:firstLine="420"/>
      </w:pPr>
      <w:r>
        <w:rPr>
          <w:rFonts w:hint="eastAsia"/>
        </w:rPr>
        <w:t>优化交通快达慢游，促进商圈联动发展</w:t>
      </w:r>
    </w:p>
    <w:p w:rsidR="00F934F0" w:rsidRDefault="00F934F0" w:rsidP="00F934F0">
      <w:pPr>
        <w:ind w:firstLineChars="200" w:firstLine="420"/>
      </w:pPr>
      <w:r>
        <w:rPr>
          <w:rFonts w:hint="eastAsia"/>
        </w:rPr>
        <w:t>外部来看，由于陈年道路交通状况影响和城市版图快速扩张，因此杭州各商圈的通达连接较差，这也导致了消费者的心理距离较远。而基于商圈内部视角，除湖滨武林商圈慢游体系良好之外，其余商圈内商业体相对距离偏远、步行流线难以贯通。后期需要结合地铁贯通后带来公共交通方面的利好，加快商圈内外交通体系布局规划，以形成串珠成链的叠加效应。</w:t>
      </w:r>
    </w:p>
    <w:p w:rsidR="00F934F0" w:rsidRDefault="00F934F0" w:rsidP="00F934F0">
      <w:pPr>
        <w:ind w:firstLineChars="200" w:firstLine="420"/>
      </w:pPr>
      <w:r>
        <w:rPr>
          <w:rFonts w:hint="eastAsia"/>
        </w:rPr>
        <w:t>站在城市发展的维度，商业和消费驱动的重要性越发不容小觑。仲量联行商圈规划顾问团队联合本地城市团队，专注为各城市及区域商圈的发展提供专业解决方案。服务主要分为商圈整体规划、商圈专项指数、重点项目改造建议和后续资源对接招引四大部分，已形成从前期到深化和落地的全服务流程。</w:t>
      </w:r>
    </w:p>
    <w:p w:rsidR="00F934F0" w:rsidRDefault="00F934F0" w:rsidP="00F934F0">
      <w:pPr>
        <w:ind w:firstLineChars="200" w:firstLine="420"/>
      </w:pPr>
      <w:r>
        <w:rPr>
          <w:rFonts w:hint="eastAsia"/>
        </w:rPr>
        <w:t>仲量联行杭州分公司战略顾问部总监狄聪表示：“仲量联行致力于与城市共同发展，在过去十几年间参与了大量的商圈规划工作，也很欣慰地看到湖滨路步行街提升改造方向与我们的建议不谋而合，且颇有成效。在加紧争创二批次国际消费中心城市的当口，我们期待参与更多的城市共建，为实现更加美好的都市生活贡献仲量联行力量。”</w:t>
      </w:r>
    </w:p>
    <w:p w:rsidR="00F934F0" w:rsidRDefault="00F934F0" w:rsidP="00F934F0">
      <w:pPr>
        <w:ind w:firstLineChars="200" w:firstLine="420"/>
        <w:jc w:val="right"/>
      </w:pPr>
      <w:r>
        <w:rPr>
          <w:rFonts w:hint="eastAsia"/>
        </w:rPr>
        <w:t>仲量联行</w:t>
      </w:r>
      <w:r>
        <w:rPr>
          <w:rFonts w:hint="eastAsia"/>
        </w:rPr>
        <w:t>2022-07-13</w:t>
      </w:r>
    </w:p>
    <w:p w:rsidR="00F934F0" w:rsidRDefault="00F934F0" w:rsidP="00504E28">
      <w:pPr>
        <w:sectPr w:rsidR="00F934F0" w:rsidSect="00504E28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D3C5E" w:rsidRDefault="000D3C5E"/>
    <w:sectPr w:rsidR="000D3C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934F0"/>
    <w:rsid w:val="000D3C5E"/>
    <w:rsid w:val="00F934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934F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934F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1522</Characters>
  <Application>Microsoft Office Word</Application>
  <DocSecurity>0</DocSecurity>
  <Lines>12</Lines>
  <Paragraphs>3</Paragraphs>
  <ScaleCrop>false</ScaleCrop>
  <Company>Microsoft</Company>
  <LinksUpToDate>false</LinksUpToDate>
  <CharactersWithSpaces>1785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2023-01-28T07:29:00Z</dcterms:created>
</cp:coreProperties>
</file>