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0E32" w:rsidRDefault="00120E32" w:rsidP="00376339">
      <w:pPr>
        <w:pStyle w:val="1"/>
      </w:pPr>
      <w:r w:rsidRPr="00376339">
        <w:rPr>
          <w:rFonts w:hint="eastAsia"/>
        </w:rPr>
        <w:t>北京：</w:t>
      </w:r>
      <w:r w:rsidRPr="00376339">
        <w:t>2035</w:t>
      </w:r>
      <w:r w:rsidRPr="00376339">
        <w:rPr>
          <w:rFonts w:hint="eastAsia"/>
        </w:rPr>
        <w:t>年建成“中国潮”“国际范”“烟火气”共融共生的国际消费中心示范城市</w:t>
      </w:r>
    </w:p>
    <w:p w:rsidR="00120E32" w:rsidRDefault="00120E32" w:rsidP="00120E32">
      <w:pPr>
        <w:ind w:firstLineChars="200" w:firstLine="420"/>
      </w:pPr>
      <w:r>
        <w:rPr>
          <w:rFonts w:hint="eastAsia"/>
        </w:rPr>
        <w:t>北京市规划自然资源委获悉，市规划自然资源委会同市商务局共同组织编制的《北京市商业消费空间布局专项规划</w:t>
      </w:r>
      <w:r>
        <w:t>(2022</w:t>
      </w:r>
      <w:r>
        <w:rPr>
          <w:rFonts w:hint="eastAsia"/>
        </w:rPr>
        <w:t>年</w:t>
      </w:r>
      <w:r>
        <w:t>-2035</w:t>
      </w:r>
      <w:r>
        <w:rPr>
          <w:rFonts w:hint="eastAsia"/>
        </w:rPr>
        <w:t>年</w:t>
      </w:r>
      <w:r>
        <w:t>)</w:t>
      </w:r>
      <w:r>
        <w:rPr>
          <w:rFonts w:hint="eastAsia"/>
        </w:rPr>
        <w:t>》</w:t>
      </w:r>
      <w:r>
        <w:t>(</w:t>
      </w:r>
      <w:r>
        <w:rPr>
          <w:rFonts w:hint="eastAsia"/>
        </w:rPr>
        <w:t>简称《专项规划》</w:t>
      </w:r>
      <w:r>
        <w:t>)</w:t>
      </w:r>
      <w:r>
        <w:rPr>
          <w:rFonts w:hint="eastAsia"/>
        </w:rPr>
        <w:t>正式发布，《专项规划》旨在全面落实首都“四个中心”功能定位，构建国内国际双循环发展格局，高质量推进国际消费中心城市建设和首都商业消费空间均衡布局，满足人民日益增长的美好生活需要。</w:t>
      </w:r>
    </w:p>
    <w:p w:rsidR="00120E32" w:rsidRDefault="00120E32" w:rsidP="00120E32">
      <w:pPr>
        <w:ind w:firstLineChars="200" w:firstLine="420"/>
      </w:pPr>
      <w:r>
        <w:t>2025</w:t>
      </w:r>
      <w:r>
        <w:rPr>
          <w:rFonts w:hint="eastAsia"/>
        </w:rPr>
        <w:t>年初步建成便民优质的社区消费网络</w:t>
      </w:r>
    </w:p>
    <w:p w:rsidR="00120E32" w:rsidRDefault="00120E32" w:rsidP="00120E32">
      <w:pPr>
        <w:ind w:firstLineChars="200" w:firstLine="420"/>
      </w:pPr>
      <w:r>
        <w:rPr>
          <w:rFonts w:hint="eastAsia"/>
        </w:rPr>
        <w:t>《专项规划》明确了商业消费空间中长期发展的总体目标，到</w:t>
      </w:r>
      <w:r>
        <w:t>2025</w:t>
      </w:r>
      <w:r>
        <w:rPr>
          <w:rFonts w:hint="eastAsia"/>
        </w:rPr>
        <w:t>年，北京构建起层次结构清晰、空间布局高效、功能业态完善、空间品质宜人的商业消费空间体系，初步建成便民优质的社区消费网络。</w:t>
      </w:r>
    </w:p>
    <w:p w:rsidR="00120E32" w:rsidRDefault="00120E32" w:rsidP="00120E32">
      <w:pPr>
        <w:ind w:firstLineChars="200" w:firstLine="420"/>
      </w:pPr>
      <w:r>
        <w:rPr>
          <w:rFonts w:hint="eastAsia"/>
        </w:rPr>
        <w:t>到</w:t>
      </w:r>
      <w:r>
        <w:t>2035</w:t>
      </w:r>
      <w:r>
        <w:rPr>
          <w:rFonts w:hint="eastAsia"/>
        </w:rPr>
        <w:t>年，北京市整体形成国际消费有魅力、城市消费有实力、地区消费有活力、社区消费高便利的商业消费空间新格局，充分展现首都风范、中华风尚与时代风情，助力首都政治中心、文化中心、国际交往中心、科技创新中心的功能实现，将北京建设成为“中国潮”“国际范”“烟火气”共融共生的国际消费中心示范城市、国际一流的和谐宜居之都。</w:t>
      </w:r>
    </w:p>
    <w:p w:rsidR="00120E32" w:rsidRDefault="00120E32" w:rsidP="00120E32">
      <w:pPr>
        <w:ind w:firstLineChars="200" w:firstLine="420"/>
      </w:pPr>
      <w:r>
        <w:rPr>
          <w:rFonts w:hint="eastAsia"/>
        </w:rPr>
        <w:t>构建“四级两类多维”商业消费空间体系</w:t>
      </w:r>
    </w:p>
    <w:p w:rsidR="00120E32" w:rsidRDefault="00120E32" w:rsidP="00120E32">
      <w:pPr>
        <w:ind w:firstLineChars="200" w:firstLine="420"/>
      </w:pPr>
      <w:r>
        <w:rPr>
          <w:rFonts w:hint="eastAsia"/>
        </w:rPr>
        <w:t>《专项规划》提出全市构建“四级两类多维”的商业消费空间体系，整体形成“国际消费体验区、城市消费中心、地区活力消费圈和社区便民生活圈”四级商业消费空间结构，服务市民公众多层次消费需求。</w:t>
      </w:r>
    </w:p>
    <w:p w:rsidR="00120E32" w:rsidRDefault="00120E32" w:rsidP="00120E32">
      <w:pPr>
        <w:ind w:firstLineChars="200" w:firstLine="420"/>
      </w:pPr>
      <w:r>
        <w:rPr>
          <w:rFonts w:hint="eastAsia"/>
        </w:rPr>
        <w:t>国际消费体验区以面向全球、辐射全国、引领京津冀为目标，服务国际超广域和国内广域消费人群，紧抓消费国际化、在地性特征，将国际消费体验区建设成为承载首都多样国际交往功能的聚集地和引领城市高位发展的新引擎，着力打造具有全球竞争力、影响力和美誉度的国际消费金名片。</w:t>
      </w:r>
    </w:p>
    <w:p w:rsidR="00120E32" w:rsidRDefault="00120E32" w:rsidP="00120E32">
      <w:pPr>
        <w:ind w:firstLineChars="200" w:firstLine="420"/>
      </w:pPr>
      <w:r>
        <w:rPr>
          <w:rFonts w:hint="eastAsia"/>
        </w:rPr>
        <w:t>城市消费中心重点面向全市及京津冀城市群消费人群，紧抓特色化、体验性的发展趋势，创新塑造新消费、新业态下的核心场景，承载全市综合性、高能级商业活动，深度融合多样化城市功能，以</w:t>
      </w:r>
      <w:r>
        <w:t>30</w:t>
      </w:r>
      <w:r>
        <w:rPr>
          <w:rFonts w:hint="eastAsia"/>
        </w:rPr>
        <w:t>至</w:t>
      </w:r>
      <w:r>
        <w:t>45</w:t>
      </w:r>
      <w:r>
        <w:rPr>
          <w:rFonts w:hint="eastAsia"/>
        </w:rPr>
        <w:t>分钟公交可达服务市域及京津冀地区，将城市消费中心建设成为具有突出商业实力、特色消费活力和广泛影响力的城市消费新地标。</w:t>
      </w:r>
    </w:p>
    <w:p w:rsidR="00120E32" w:rsidRDefault="00120E32" w:rsidP="00120E32">
      <w:pPr>
        <w:ind w:firstLineChars="200" w:firstLine="420"/>
      </w:pPr>
      <w:r>
        <w:rPr>
          <w:rFonts w:hint="eastAsia"/>
        </w:rPr>
        <w:t>地区活力消费圈重点面向地区消费人群，强化商业类型的多元化与商业消费空间的社交性，依托</w:t>
      </w:r>
      <w:r>
        <w:t>15</w:t>
      </w:r>
      <w:r>
        <w:rPr>
          <w:rFonts w:hint="eastAsia"/>
        </w:rPr>
        <w:t>至</w:t>
      </w:r>
      <w:r>
        <w:t>30</w:t>
      </w:r>
      <w:r>
        <w:rPr>
          <w:rFonts w:hint="eastAsia"/>
        </w:rPr>
        <w:t>分钟慢行范围均衡打造公共活力中心，将地区活力消费圈建设成为服务承载多样生活场景的地区宜居综合体。</w:t>
      </w:r>
    </w:p>
    <w:p w:rsidR="00120E32" w:rsidRDefault="00120E32" w:rsidP="00120E32">
      <w:pPr>
        <w:ind w:firstLineChars="200" w:firstLine="420"/>
      </w:pPr>
      <w:r>
        <w:rPr>
          <w:rFonts w:hint="eastAsia"/>
        </w:rPr>
        <w:t>社区便民生活圈重点面向社区居民，引导商业消费空间发展重心下沉，全面提升基层商业的品质化与便利性，塑造邻里间特色交往空间，以</w:t>
      </w:r>
      <w:r>
        <w:t>5</w:t>
      </w:r>
      <w:r>
        <w:rPr>
          <w:rFonts w:hint="eastAsia"/>
        </w:rPr>
        <w:t>至</w:t>
      </w:r>
      <w:r>
        <w:t>15</w:t>
      </w:r>
      <w:r>
        <w:rPr>
          <w:rFonts w:hint="eastAsia"/>
        </w:rPr>
        <w:t>分钟步行服务范围实现全市城镇社区便民生活圈全覆盖，将社区便民生活圈建设成为保障“七有”“五性”与品质生活的社区交往会客厅。</w:t>
      </w:r>
    </w:p>
    <w:p w:rsidR="00120E32" w:rsidRDefault="00120E32" w:rsidP="00120E32">
      <w:pPr>
        <w:ind w:firstLineChars="200" w:firstLine="420"/>
      </w:pPr>
      <w:r>
        <w:rPr>
          <w:rFonts w:hint="eastAsia"/>
        </w:rPr>
        <w:t>北京将紧抓城市更新，注重规划引领，划分更新提升型和新增培育型两种商业消费聚集区类型，实现全生命周期精细管理。更新提升型商业消费聚集区强调精准画像提升，以存量更新为主要路径，积极推动传统商业消费聚集区提升；新增培育型商业消费聚集区注重规划引导与市场主导相结合，牢牢把握不同发展阶段的政府角色，弹性适度结合地区发展资源和空间结构培育新型商业消费聚集区。</w:t>
      </w:r>
    </w:p>
    <w:p w:rsidR="00120E32" w:rsidRDefault="00120E32" w:rsidP="00120E32">
      <w:pPr>
        <w:ind w:firstLineChars="200" w:firstLine="420"/>
      </w:pPr>
      <w:r>
        <w:rPr>
          <w:rFonts w:hint="eastAsia"/>
        </w:rPr>
        <w:t>北京将加强多维度、差异化精细引导，构建多元特色的消费场景。统筹提升商业消费集聚区综合消费能级，充分发挥区位优势，深度挖掘资源禀赋，从历史风貌、环境景观、文化体育、自然生态、景观旅游等多个方面，塑造可感知、可体验的多维消费场景，构建特色鲜明的多元主题商业消费集聚区，打造“商业消费×历史文化”“商业消费×国际交往”“商业消费×科技创新”“商业消费×文旅体验”“商业消费×交通枢纽”“商业消费×休闲活力”“商业消费×生态观光”“商业消费×特色产业”</w:t>
      </w:r>
      <w:r>
        <w:t>8</w:t>
      </w:r>
      <w:r>
        <w:rPr>
          <w:rFonts w:hint="eastAsia"/>
        </w:rPr>
        <w:t>个维度的魅力消费名片。</w:t>
      </w:r>
    </w:p>
    <w:p w:rsidR="00120E32" w:rsidRDefault="00120E32" w:rsidP="00120E32">
      <w:pPr>
        <w:ind w:firstLineChars="200" w:firstLine="420"/>
      </w:pPr>
      <w:r>
        <w:rPr>
          <w:rFonts w:hint="eastAsia"/>
        </w:rPr>
        <w:t>打造“</w:t>
      </w:r>
      <w:r>
        <w:t>4+29+84+N</w:t>
      </w:r>
      <w:r>
        <w:rPr>
          <w:rFonts w:hint="eastAsia"/>
        </w:rPr>
        <w:t>”总体空间布局</w:t>
      </w:r>
    </w:p>
    <w:p w:rsidR="00120E32" w:rsidRDefault="00120E32" w:rsidP="00120E32">
      <w:pPr>
        <w:ind w:firstLineChars="200" w:firstLine="420"/>
      </w:pPr>
      <w:r>
        <w:rPr>
          <w:rFonts w:hint="eastAsia"/>
        </w:rPr>
        <w:t>北京市规划打造</w:t>
      </w:r>
      <w:r>
        <w:t>4</w:t>
      </w:r>
      <w:r>
        <w:rPr>
          <w:rFonts w:hint="eastAsia"/>
        </w:rPr>
        <w:t>片国际消费体验区，以国际交往功能突出、传统文化魅力鲜明的城市消费中心为依托，联动辐射周边地区活力消费圈，整体塑造王府井×西单×前门、</w:t>
      </w:r>
      <w:r>
        <w:t>CBD</w:t>
      </w:r>
      <w:r>
        <w:rPr>
          <w:rFonts w:hint="eastAsia"/>
        </w:rPr>
        <w:t>×三里屯、环球影城×大运河、丽泽×首都商务新区四片国际消费体验区，重点彰显中国传统文化，接轨国际时尚潮流，提升国际消费魅力，整体提升国际知名度和吸引力。</w:t>
      </w:r>
    </w:p>
    <w:p w:rsidR="00120E32" w:rsidRDefault="00120E32" w:rsidP="00120E32">
      <w:pPr>
        <w:ind w:firstLineChars="200" w:firstLine="420"/>
      </w:pPr>
      <w:r>
        <w:rPr>
          <w:rFonts w:hint="eastAsia"/>
        </w:rPr>
        <w:t>北京将打造</w:t>
      </w:r>
      <w:r>
        <w:t>29</w:t>
      </w:r>
      <w:r>
        <w:rPr>
          <w:rFonts w:hint="eastAsia"/>
        </w:rPr>
        <w:t>个城市消费中心，其中更新提升型</w:t>
      </w:r>
      <w:r>
        <w:t>17</w:t>
      </w:r>
      <w:r>
        <w:rPr>
          <w:rFonts w:hint="eastAsia"/>
        </w:rPr>
        <w:t>个，新增培育型</w:t>
      </w:r>
      <w:r>
        <w:t>12</w:t>
      </w:r>
      <w:r>
        <w:rPr>
          <w:rFonts w:hint="eastAsia"/>
        </w:rPr>
        <w:t>个，引导</w:t>
      </w:r>
      <w:r>
        <w:t>14</w:t>
      </w:r>
      <w:r>
        <w:rPr>
          <w:rFonts w:hint="eastAsia"/>
        </w:rPr>
        <w:t>个城市消费中心多维特色发展。重点打造多元复合的公共活力中心，紧抓文化体育、生态景观等资源特色，塑造新消费、新业态的多元消费场景。</w:t>
      </w:r>
    </w:p>
    <w:p w:rsidR="00120E32" w:rsidRDefault="00120E32" w:rsidP="00120E32">
      <w:pPr>
        <w:ind w:firstLineChars="200" w:firstLine="420"/>
      </w:pPr>
      <w:r>
        <w:rPr>
          <w:rFonts w:hint="eastAsia"/>
        </w:rPr>
        <w:t>北京将构建</w:t>
      </w:r>
      <w:r>
        <w:t>84</w:t>
      </w:r>
      <w:r>
        <w:rPr>
          <w:rFonts w:hint="eastAsia"/>
        </w:rPr>
        <w:t>个地区活力消费圈，其中更新提升型</w:t>
      </w:r>
      <w:r>
        <w:t>37</w:t>
      </w:r>
      <w:r>
        <w:rPr>
          <w:rFonts w:hint="eastAsia"/>
        </w:rPr>
        <w:t>个，新增培育型</w:t>
      </w:r>
      <w:r>
        <w:t>47</w:t>
      </w:r>
      <w:r>
        <w:rPr>
          <w:rFonts w:hint="eastAsia"/>
        </w:rPr>
        <w:t>个，引导</w:t>
      </w:r>
      <w:r>
        <w:t>17</w:t>
      </w:r>
      <w:r>
        <w:rPr>
          <w:rFonts w:hint="eastAsia"/>
        </w:rPr>
        <w:t>个地区消费活力圈多维特色发展。重点坚持以人为本的核心需求，精准画像客流人群。围绕地区历史文化、艺术创意、自然景观资源，引领商业消费集聚区特色发展，重点结合新市镇等重要节点，带动地区活力提升。</w:t>
      </w:r>
    </w:p>
    <w:p w:rsidR="00120E32" w:rsidRDefault="00120E32" w:rsidP="00120E32">
      <w:pPr>
        <w:ind w:firstLineChars="200" w:firstLine="420"/>
      </w:pPr>
      <w:r>
        <w:rPr>
          <w:rFonts w:hint="eastAsia"/>
        </w:rPr>
        <w:t>北京市还将结合街道、社区建设若干个社区便民生活圈。重点满足居民日常生活的基础保障型和品质提升型需求，重点塑造社群邻里交往空间，引导商业消费发展重心向社区转移，打通商业消费空间布局的“最后</w:t>
      </w:r>
      <w:r>
        <w:t>300</w:t>
      </w:r>
      <w:r>
        <w:rPr>
          <w:rFonts w:hint="eastAsia"/>
        </w:rPr>
        <w:t>米”。</w:t>
      </w:r>
    </w:p>
    <w:p w:rsidR="00120E32" w:rsidRDefault="00120E32" w:rsidP="00120E32">
      <w:pPr>
        <w:ind w:firstLineChars="200" w:firstLine="420"/>
      </w:pPr>
      <w:r>
        <w:rPr>
          <w:rFonts w:hint="eastAsia"/>
        </w:rPr>
        <w:t>北京市规划自然资源委相关负责人介绍，国际消费体验区重点促进集聚联动，打造国际地标，发挥两区优势，培育首店首发，优化营商环境。城市消费中心重点推动功能复合与多元跨界，促进轨交可达与特色引领，提升统筹运营能力，完善配套智慧建设。地区活力消费圈重点推动圈层衔接，加强民生保障，塑造消费场景，凝聚社群共识。社区便民生活圈重点完善各类业态，加强复合布局，强化政府保障，促进多方共治。</w:t>
      </w:r>
    </w:p>
    <w:p w:rsidR="00120E32" w:rsidRDefault="00120E32" w:rsidP="00120E32">
      <w:pPr>
        <w:ind w:firstLineChars="200" w:firstLine="420"/>
        <w:jc w:val="right"/>
      </w:pPr>
      <w:r w:rsidRPr="004745D0">
        <w:rPr>
          <w:rFonts w:hint="eastAsia"/>
        </w:rPr>
        <w:t>人民网</w:t>
      </w:r>
      <w:r>
        <w:t>2022-11-30</w:t>
      </w:r>
    </w:p>
    <w:p w:rsidR="00120E32" w:rsidRDefault="00120E32" w:rsidP="0085032B">
      <w:pPr>
        <w:sectPr w:rsidR="00120E32" w:rsidSect="0085032B">
          <w:type w:val="continuous"/>
          <w:pgSz w:w="11906" w:h="16838" w:code="9"/>
          <w:pgMar w:top="1644" w:right="1236" w:bottom="1418" w:left="1814" w:header="851" w:footer="907" w:gutter="0"/>
          <w:pgNumType w:start="1"/>
          <w:cols w:space="425"/>
          <w:docGrid w:type="lines" w:linePitch="341" w:charSpace="2373"/>
        </w:sectPr>
      </w:pPr>
    </w:p>
    <w:p w:rsidR="00C370BB" w:rsidRDefault="00C370BB"/>
    <w:sectPr w:rsidR="00C370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0E32"/>
    <w:rsid w:val="00120E32"/>
    <w:rsid w:val="00C370B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120E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120E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330</Words>
  <Characters>1887</Characters>
  <Application>Microsoft Office Word</Application>
  <DocSecurity>0</DocSecurity>
  <Lines>15</Lines>
  <Paragraphs>4</Paragraphs>
  <ScaleCrop>false</ScaleCrop>
  <Company>Microsoft</Company>
  <LinksUpToDate>false</LinksUpToDate>
  <CharactersWithSpaces>2213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2023-01-28T07:05:00Z</dcterms:created>
</cp:coreProperties>
</file>