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9BE" w:rsidRDefault="005579BE" w:rsidP="00182067">
      <w:pPr>
        <w:pStyle w:val="1"/>
      </w:pPr>
      <w:r w:rsidRPr="00182067">
        <w:rPr>
          <w:rFonts w:hint="eastAsia"/>
        </w:rPr>
        <w:t>广东省肇庆市深化“放管服”改革</w:t>
      </w:r>
      <w:r w:rsidRPr="00182067">
        <w:t xml:space="preserve"> 不断创新监管方式打造一流营商环境</w:t>
      </w:r>
    </w:p>
    <w:p w:rsidR="005579BE" w:rsidRDefault="005579BE" w:rsidP="005579BE">
      <w:pPr>
        <w:ind w:firstLineChars="200" w:firstLine="420"/>
        <w:jc w:val="left"/>
      </w:pPr>
      <w:r w:rsidRPr="00182067">
        <w:t>广东省肇庆市深入推进市场监管领域</w:t>
      </w:r>
      <w:r w:rsidRPr="00182067">
        <w:t>“</w:t>
      </w:r>
      <w:r w:rsidRPr="00182067">
        <w:t>放管服</w:t>
      </w:r>
      <w:r w:rsidRPr="00182067">
        <w:t>”</w:t>
      </w:r>
      <w:r w:rsidRPr="00182067">
        <w:t>改革，围绕处理好政府和市场的关系，通过年检验照制度改革为年报制度、建立</w:t>
      </w:r>
      <w:r w:rsidRPr="00182067">
        <w:t>“</w:t>
      </w:r>
      <w:r w:rsidRPr="00182067">
        <w:t>双随机</w:t>
      </w:r>
      <w:r w:rsidRPr="00182067">
        <w:t>”</w:t>
      </w:r>
      <w:r w:rsidRPr="00182067">
        <w:t>抽查机制、信用监管等系列举措，加快健全以</w:t>
      </w:r>
      <w:r w:rsidRPr="00182067">
        <w:t>“</w:t>
      </w:r>
      <w:r w:rsidRPr="00182067">
        <w:t>双随机、一公开</w:t>
      </w:r>
      <w:r w:rsidRPr="00182067">
        <w:t>”</w:t>
      </w:r>
      <w:r w:rsidRPr="00182067">
        <w:t>为基本手段、以重点监管为补充、以信用监管为基础的新型监管机制，以科学高效的</w:t>
      </w:r>
      <w:r w:rsidRPr="00182067">
        <w:t>“</w:t>
      </w:r>
      <w:r w:rsidRPr="00182067">
        <w:t>大监管</w:t>
      </w:r>
      <w:r w:rsidRPr="00182067">
        <w:t>”</w:t>
      </w:r>
      <w:r w:rsidRPr="00182067">
        <w:t>激发释放</w:t>
      </w:r>
      <w:r w:rsidRPr="00182067">
        <w:t>“</w:t>
      </w:r>
      <w:r w:rsidRPr="00182067">
        <w:t>大市场</w:t>
      </w:r>
      <w:r w:rsidRPr="00182067">
        <w:t>”</w:t>
      </w:r>
      <w:r w:rsidRPr="00182067">
        <w:t>活力，使有为政府与有效市场相得益彰，政府与市场这</w:t>
      </w:r>
      <w:r w:rsidRPr="00182067">
        <w:t>“</w:t>
      </w:r>
      <w:r w:rsidRPr="00182067">
        <w:t>两只手</w:t>
      </w:r>
      <w:r w:rsidRPr="00182067">
        <w:t>”</w:t>
      </w:r>
      <w:r w:rsidRPr="00182067">
        <w:t>的积极作用得到充分发挥，推动肇庆经济社会加快迈向高质量发展。</w:t>
      </w:r>
    </w:p>
    <w:p w:rsidR="005579BE" w:rsidRDefault="005579BE" w:rsidP="005579BE">
      <w:pPr>
        <w:ind w:firstLineChars="200" w:firstLine="420"/>
        <w:jc w:val="left"/>
      </w:pPr>
      <w:r w:rsidRPr="00182067">
        <w:rPr>
          <w:rFonts w:hint="eastAsia"/>
        </w:rPr>
        <w:t>十年来，肇庆市坚持“放管并重”，先后印发《肇庆市深化“证照分离”改革工作方案》《肇庆市全面推开工商登记制度改革工作方案》《肇庆市加强商事制度改革后续监管工作实施方案》《肇庆市商事制度改革后续监管办法》《肇庆市市场监管现代化“十四五”规划》等一系列改革文件，不断强化事前事中事后监管，围绕管出公平、管出效率、管出活力，推动监管资源合理配置和高效利用、监管链条由事后向事中事前延伸，构建以“双随机、一公开”为基本手段、重点监管为补充、信用监管为基础的新型监管机制，实现优化营商环境与维护市场秩序之间的动态平衡。</w:t>
      </w:r>
    </w:p>
    <w:p w:rsidR="005579BE" w:rsidRDefault="005579BE" w:rsidP="005579BE">
      <w:pPr>
        <w:ind w:firstLineChars="200" w:firstLine="420"/>
        <w:jc w:val="left"/>
      </w:pPr>
      <w:r>
        <w:rPr>
          <w:rFonts w:hint="eastAsia"/>
        </w:rPr>
        <w:t>肇庆市以实现“双随机、一公开”监管全覆盖、常态化为目标，打造了“双随机、一公开”监管升级版，构建全方位多层次立体化监管体系，坚持全流程监管，形成覆盖事前、事中、事后各个环节的监管闭环，逐步形成“政府主导、部门负责、协同推进”的工作格局。</w:t>
      </w:r>
    </w:p>
    <w:p w:rsidR="005579BE" w:rsidRDefault="005579BE" w:rsidP="005579BE">
      <w:pPr>
        <w:ind w:firstLineChars="200" w:firstLine="420"/>
        <w:jc w:val="left"/>
      </w:pPr>
      <w:r>
        <w:t>2016</w:t>
      </w:r>
      <w:r>
        <w:t>年将监管巡查制度改为随机抽查制度，落实</w:t>
      </w:r>
      <w:r>
        <w:t>“</w:t>
      </w:r>
      <w:r>
        <w:t>双随机</w:t>
      </w:r>
      <w:r>
        <w:t>”</w:t>
      </w:r>
      <w:r>
        <w:t>抽查监管制度，建立以企业信用信息公示系统为依托，以信息公示为基础，以信用监管为核心，以随机抽查为主要手段的新型市场监管机制，实现科学监管、有效监管。</w:t>
      </w:r>
    </w:p>
    <w:p w:rsidR="005579BE" w:rsidRDefault="005579BE" w:rsidP="005579BE">
      <w:pPr>
        <w:ind w:firstLineChars="200" w:firstLine="420"/>
        <w:jc w:val="left"/>
      </w:pPr>
      <w:r>
        <w:t>2017</w:t>
      </w:r>
      <w:r>
        <w:t>年自主开发了肇庆市商事制度改革后续监管平台，覆盖全市各级监管部门，与省级双随机监管平台对接，实现</w:t>
      </w:r>
      <w:r>
        <w:t>“</w:t>
      </w:r>
      <w:r>
        <w:t>双随机、一公开</w:t>
      </w:r>
      <w:r>
        <w:t>”</w:t>
      </w:r>
      <w:r>
        <w:t>全程电子化监管。市、县两级共有</w:t>
      </w:r>
      <w:r>
        <w:t>224</w:t>
      </w:r>
      <w:r>
        <w:t>个单位应用双随机监管工作平台，建立了市场主体名录库和执法检查人员名录库，公布了抽查监管清单，在监管平台录入</w:t>
      </w:r>
      <w:r>
        <w:t>5242</w:t>
      </w:r>
      <w:r>
        <w:t>名执法人员、</w:t>
      </w:r>
      <w:r>
        <w:t>7882</w:t>
      </w:r>
      <w:r>
        <w:t>项抽查对象事项，有效保证了监管检查的公平公正，避免监管执法的随意性。</w:t>
      </w:r>
    </w:p>
    <w:p w:rsidR="005579BE" w:rsidRDefault="005579BE" w:rsidP="005579BE">
      <w:pPr>
        <w:ind w:firstLineChars="200" w:firstLine="420"/>
        <w:jc w:val="left"/>
      </w:pPr>
      <w:r>
        <w:t>2019</w:t>
      </w:r>
      <w:r>
        <w:t>年建立</w:t>
      </w:r>
      <w:r>
        <w:t>“</w:t>
      </w:r>
      <w:r>
        <w:t>双随机、一公开</w:t>
      </w:r>
      <w:r>
        <w:t>”</w:t>
      </w:r>
      <w:r>
        <w:t>监管工作联席会议制度，共同推进部门联合抽查工作，建立跨部门联合抽查机制，全市</w:t>
      </w:r>
      <w:r>
        <w:t>36</w:t>
      </w:r>
      <w:r>
        <w:t>个部门共同制定《肇庆市市场监管领域部门联合抽查事项清单（第一版）》，推动</w:t>
      </w:r>
      <w:r>
        <w:t>47</w:t>
      </w:r>
      <w:r>
        <w:t>个抽查领域</w:t>
      </w:r>
      <w:r>
        <w:t>74</w:t>
      </w:r>
      <w:r>
        <w:t>个抽查事项进行跨部门联合抽查，实现</w:t>
      </w:r>
      <w:r>
        <w:t>“</w:t>
      </w:r>
      <w:r>
        <w:t>进一次门、查多项事</w:t>
      </w:r>
      <w:r>
        <w:t>”</w:t>
      </w:r>
      <w:r>
        <w:t>。</w:t>
      </w:r>
    </w:p>
    <w:p w:rsidR="005579BE" w:rsidRDefault="005579BE" w:rsidP="005579BE">
      <w:pPr>
        <w:ind w:firstLineChars="200" w:firstLine="420"/>
        <w:jc w:val="left"/>
      </w:pPr>
      <w:r>
        <w:t>2021</w:t>
      </w:r>
      <w:r>
        <w:t>年探索</w:t>
      </w:r>
      <w:r>
        <w:t>“</w:t>
      </w:r>
      <w:r>
        <w:t>人工智能</w:t>
      </w:r>
      <w:r>
        <w:t>+</w:t>
      </w:r>
      <w:r>
        <w:t>双随机</w:t>
      </w:r>
      <w:r>
        <w:t>”</w:t>
      </w:r>
      <w:r>
        <w:t>监管模式，开发了肇庆市信用风险分析系统，依托大数据</w:t>
      </w:r>
      <w:r>
        <w:t>“</w:t>
      </w:r>
      <w:r>
        <w:t>一图一表一闭环</w:t>
      </w:r>
      <w:r>
        <w:t>”</w:t>
      </w:r>
      <w:r>
        <w:t>应用，推动企业信用风险分类结果与</w:t>
      </w:r>
      <w:r>
        <w:t>“</w:t>
      </w:r>
      <w:r>
        <w:t>双随机、一公开</w:t>
      </w:r>
      <w:r>
        <w:t>”</w:t>
      </w:r>
      <w:r>
        <w:t>监管有机结合，建立包含续存期、用工、用电等</w:t>
      </w:r>
      <w:r>
        <w:t>17</w:t>
      </w:r>
      <w:r>
        <w:t>个分析因子的企业经营风险分析模型，充分利用大数据深度挖掘市场主体经营风险，按照不同风险等级对食品生产经营企业进行分级分类，实施差异化监管措施，推动企业信用风险分类结果与</w:t>
      </w:r>
      <w:r>
        <w:t>“</w:t>
      </w:r>
      <w:r>
        <w:t>双随机、一公开</w:t>
      </w:r>
      <w:r>
        <w:t>”</w:t>
      </w:r>
      <w:r>
        <w:t>监管有机结合，全面提升信用监管精准性、效能化水平。开展随机抽查工作以来，全市共开展双随机抽查对象</w:t>
      </w:r>
      <w:r>
        <w:t>14.8</w:t>
      </w:r>
      <w:r>
        <w:t>万个，联合抽查对象</w:t>
      </w:r>
      <w:r>
        <w:t>0.7</w:t>
      </w:r>
      <w:r>
        <w:rPr>
          <w:rFonts w:hint="eastAsia"/>
        </w:rPr>
        <w:t>万个。</w:t>
      </w:r>
    </w:p>
    <w:p w:rsidR="005579BE" w:rsidRDefault="005579BE" w:rsidP="005579BE">
      <w:pPr>
        <w:ind w:firstLineChars="200" w:firstLine="420"/>
        <w:jc w:val="left"/>
      </w:pPr>
      <w:r>
        <w:rPr>
          <w:rFonts w:hint="eastAsia"/>
        </w:rPr>
        <w:t>十年来，全市没有发生较大以上级别的市场监管领域安全事故，市场秩序平稳有序。</w:t>
      </w:r>
    </w:p>
    <w:p w:rsidR="005579BE" w:rsidRDefault="005579BE" w:rsidP="005579BE">
      <w:pPr>
        <w:ind w:firstLineChars="200" w:firstLine="420"/>
        <w:jc w:val="left"/>
      </w:pPr>
      <w:r>
        <w:rPr>
          <w:rFonts w:hint="eastAsia"/>
        </w:rPr>
        <w:t>全市各级市场监管部门把维护市场安全作为市场监管部门的首要职责，坚守安全底线。坚决贯彻落实“四个最严”要求，落实各环节安全责任。抓好食品药品、特种设备、产品质量等重点领域安全监管，建立健全最严格的监管制度，全面落实企业主体责任，突出风险隐患排查治理和防范，坚决遏制重特大安全事故发生，守住人民群众生命健康的防线。</w:t>
      </w:r>
    </w:p>
    <w:p w:rsidR="005579BE" w:rsidRDefault="005579BE" w:rsidP="005579BE">
      <w:pPr>
        <w:ind w:firstLineChars="200" w:firstLine="420"/>
        <w:jc w:val="left"/>
      </w:pPr>
      <w:r>
        <w:rPr>
          <w:rFonts w:hint="eastAsia"/>
        </w:rPr>
        <w:t>严格食品药品安全监管</w:t>
      </w:r>
    </w:p>
    <w:p w:rsidR="005579BE" w:rsidRDefault="005579BE" w:rsidP="005579BE">
      <w:pPr>
        <w:ind w:firstLineChars="200" w:firstLine="420"/>
        <w:jc w:val="left"/>
      </w:pPr>
      <w:r>
        <w:rPr>
          <w:rFonts w:hint="eastAsia"/>
        </w:rPr>
        <w:t>全市各地成立市食品药品安全与高质量发展委员会，加强食品药品安全的统一领导和组织协调，强化源头严防、过程严管、风险严控，加强食品抽验工作，达到“每千人</w:t>
      </w:r>
      <w:r>
        <w:t>5.5</w:t>
      </w:r>
      <w:r>
        <w:t>批次</w:t>
      </w:r>
      <w:r>
        <w:t>”</w:t>
      </w:r>
      <w:r>
        <w:t>；持续在全市农贸市场</w:t>
      </w:r>
      <w:r>
        <w:t>113</w:t>
      </w:r>
      <w:r>
        <w:t>家开展食用农产品快检工作；组织开展</w:t>
      </w:r>
      <w:r>
        <w:t>2021</w:t>
      </w:r>
      <w:r>
        <w:t>年广东省食品安全示范性应急演练暨肇庆市较大食品安全事故应急演练，食品安全应急管理体系不断完善；通过开展食品安全</w:t>
      </w:r>
      <w:r>
        <w:t>“</w:t>
      </w:r>
      <w:r>
        <w:t>守查保</w:t>
      </w:r>
      <w:r>
        <w:t>”“</w:t>
      </w:r>
      <w:r>
        <w:t>湿粉统一查</w:t>
      </w:r>
      <w:r>
        <w:t>”</w:t>
      </w:r>
      <w:r>
        <w:t>、校园食品安全守护和餐饮质量安全提升行动，打击制售假劣药品</w:t>
      </w:r>
      <w:r>
        <w:t>“</w:t>
      </w:r>
      <w:r>
        <w:t>利剑行动</w:t>
      </w:r>
      <w:r>
        <w:t>”</w:t>
      </w:r>
      <w:r>
        <w:t>，利用互联网违法销售药械化</w:t>
      </w:r>
      <w:r>
        <w:t>“</w:t>
      </w:r>
      <w:r>
        <w:t>云剑行动</w:t>
      </w:r>
      <w:r>
        <w:t>”</w:t>
      </w:r>
      <w:r>
        <w:t>，儿童类、染发类等化妆品非法添加及擅自变更</w:t>
      </w:r>
      <w:r>
        <w:rPr>
          <w:rFonts w:hint="eastAsia"/>
        </w:rPr>
        <w:t>配方生产“亮剑行动”等行动，严厉打击食品药品违法违规行为，维护人民群众生命健康安全。其中“守查保”专项行动中，全市共检查各类食品生产经营主体</w:t>
      </w:r>
      <w:r>
        <w:t>3.8</w:t>
      </w:r>
      <w:r>
        <w:t>万户次，覆盖率达</w:t>
      </w:r>
      <w:r>
        <w:t>87.88%</w:t>
      </w:r>
      <w:r>
        <w:t>；发现问题</w:t>
      </w:r>
      <w:r>
        <w:t>4376</w:t>
      </w:r>
      <w:r>
        <w:t>个，处置问题</w:t>
      </w:r>
      <w:r>
        <w:t>4321</w:t>
      </w:r>
      <w:r>
        <w:t>个，处置率达</w:t>
      </w:r>
      <w:r>
        <w:t>98.74%</w:t>
      </w:r>
      <w:r>
        <w:t>；立案查处食品违法案件</w:t>
      </w:r>
      <w:r>
        <w:t>825</w:t>
      </w:r>
      <w:r>
        <w:t>宗；</w:t>
      </w:r>
      <w:r>
        <w:t>2022</w:t>
      </w:r>
      <w:r>
        <w:t>年推进药品安全专项整治行动，全市系统共立案查处</w:t>
      </w:r>
      <w:r>
        <w:t>82</w:t>
      </w:r>
      <w:r>
        <w:t>宗，移送公安机关案件</w:t>
      </w:r>
      <w:r>
        <w:t>1</w:t>
      </w:r>
      <w:r>
        <w:t>宗，向卫健部门通报</w:t>
      </w:r>
      <w:r>
        <w:t>41</w:t>
      </w:r>
      <w:r>
        <w:t>家次。</w:t>
      </w:r>
    </w:p>
    <w:p w:rsidR="005579BE" w:rsidRDefault="005579BE" w:rsidP="005579BE">
      <w:pPr>
        <w:ind w:firstLineChars="200" w:firstLine="420"/>
        <w:jc w:val="left"/>
      </w:pPr>
      <w:r>
        <w:rPr>
          <w:rFonts w:hint="eastAsia"/>
        </w:rPr>
        <w:t>强化特种设备和工业产品质量监管</w:t>
      </w:r>
    </w:p>
    <w:p w:rsidR="005579BE" w:rsidRDefault="005579BE" w:rsidP="005579BE">
      <w:pPr>
        <w:ind w:firstLineChars="200" w:firstLine="420"/>
        <w:jc w:val="left"/>
      </w:pPr>
      <w:r>
        <w:rPr>
          <w:rFonts w:hint="eastAsia"/>
        </w:rPr>
        <w:t>深入开展特种设备安全隐患排查治理，重点对叉车、电梯、燃气安全、起重机械、大型游乐设施安全压杠等开展安全隐患排查，</w:t>
      </w:r>
      <w:r>
        <w:t>2022</w:t>
      </w:r>
      <w:r>
        <w:t>年全市排查安全隐患</w:t>
      </w:r>
      <w:r>
        <w:t>1131</w:t>
      </w:r>
      <w:r>
        <w:t>宗，对隐患</w:t>
      </w:r>
      <w:r>
        <w:t>100%</w:t>
      </w:r>
      <w:r>
        <w:t>实施跟踪闭环管理，积极组织开展特种设备事故应急救援演练，不断提升特种设备安全水平；强化产品质量监督抽查和工业产品生产许可证证后监管，针对车用汽油、车用柴油、船用燃料油等成品油产品持续开展产品质量监管，加强监督抽查不合格产品的后处理工作，聚焦关系人民群众生命健康安全和社会公共安全的危险化学品及其包装物、电线电缆、燃气具、烟花爆竹、电动自行车、电动自</w:t>
      </w:r>
      <w:r>
        <w:rPr>
          <w:rFonts w:hint="eastAsia"/>
        </w:rPr>
        <w:t>行车充电器和电池等</w:t>
      </w:r>
      <w:r>
        <w:t>10</w:t>
      </w:r>
      <w:r>
        <w:t>类重点工业产品开展专项行动，集中力量化解产品质量安全问题，不断强化重点工业产品质量监管，</w:t>
      </w:r>
      <w:r>
        <w:t>2022</w:t>
      </w:r>
      <w:r>
        <w:t>年以来全市系统出动执法人员</w:t>
      </w:r>
      <w:r>
        <w:t>2560</w:t>
      </w:r>
      <w:r>
        <w:t>人次，检查生产销售企业</w:t>
      </w:r>
      <w:r>
        <w:t>1085</w:t>
      </w:r>
      <w:r>
        <w:t>家，已完成产品质量监督抽查</w:t>
      </w:r>
      <w:r>
        <w:t>429</w:t>
      </w:r>
      <w:r>
        <w:t>款，并依法依规做好不合格产品后处理工作。</w:t>
      </w:r>
    </w:p>
    <w:p w:rsidR="005579BE" w:rsidRDefault="005579BE" w:rsidP="005579BE">
      <w:pPr>
        <w:ind w:firstLineChars="200" w:firstLine="420"/>
        <w:jc w:val="left"/>
      </w:pPr>
      <w:r>
        <w:rPr>
          <w:rFonts w:hint="eastAsia"/>
        </w:rPr>
        <w:t>加大重点领域执法力度</w:t>
      </w:r>
    </w:p>
    <w:p w:rsidR="005579BE" w:rsidRDefault="005579BE" w:rsidP="005579BE">
      <w:pPr>
        <w:ind w:firstLineChars="200" w:firstLine="420"/>
        <w:jc w:val="left"/>
      </w:pPr>
      <w:r>
        <w:rPr>
          <w:rFonts w:hint="eastAsia"/>
        </w:rPr>
        <w:t>持续清理整治虚假违法广告，强化反不正当竞争执法，加强重要民生商品价格监管，开展网络市场监管专项行动。深入开展民生领域“铁拳”行动，解决一批危害最大、监管风险和压力最大的问题，真正做到查办一个案件、警示一批企业、规范一个行业。加强消费维权保护，建立消费纠纷多元化解机制，构建放心消费环境，保障广大消费者合法权益。</w:t>
      </w:r>
    </w:p>
    <w:p w:rsidR="005579BE" w:rsidRDefault="005579BE" w:rsidP="005579BE">
      <w:pPr>
        <w:ind w:firstLineChars="200" w:firstLine="420"/>
        <w:jc w:val="left"/>
      </w:pPr>
      <w:r>
        <w:rPr>
          <w:rFonts w:hint="eastAsia"/>
        </w:rPr>
        <w:t>健全企业信用信息公示机制</w:t>
      </w:r>
    </w:p>
    <w:p w:rsidR="005579BE" w:rsidRDefault="005579BE" w:rsidP="005579BE">
      <w:pPr>
        <w:ind w:firstLineChars="200" w:firstLine="420"/>
        <w:jc w:val="left"/>
      </w:pPr>
      <w:r>
        <w:rPr>
          <w:rFonts w:hint="eastAsia"/>
        </w:rPr>
        <w:t>建立企业信息公示制度，规范信息采集，逐步实现数据一网归集，通过国家企业信用信息公示系统公示全市</w:t>
      </w:r>
      <w:r>
        <w:t>30</w:t>
      </w:r>
      <w:r>
        <w:t>万条市场主体信息，归集整合了市、县两级</w:t>
      </w:r>
      <w:r>
        <w:t>224</w:t>
      </w:r>
      <w:r>
        <w:t>个部门数据，记于企业名下，包含了行政许可、行政处罚等信用信息数据共</w:t>
      </w:r>
      <w:r>
        <w:t>170</w:t>
      </w:r>
      <w:r>
        <w:t>多万条，增加企业全景信用画像维度，形成企业完整信用档案库，已成为企业、社会和政府部门不可或缺的</w:t>
      </w:r>
      <w:r>
        <w:t>“</w:t>
      </w:r>
      <w:r>
        <w:t>一张网</w:t>
      </w:r>
      <w:r>
        <w:t>”</w:t>
      </w:r>
      <w:r>
        <w:t>，促进市场主体诚信自律。</w:t>
      </w:r>
    </w:p>
    <w:p w:rsidR="005579BE" w:rsidRDefault="005579BE" w:rsidP="005579BE">
      <w:pPr>
        <w:ind w:firstLineChars="200" w:firstLine="420"/>
        <w:jc w:val="left"/>
      </w:pPr>
      <w:r>
        <w:rPr>
          <w:rFonts w:hint="eastAsia"/>
        </w:rPr>
        <w:t>企业年检验照制度改为企业年度报告制度，同时实行企业即时信息公示，企业主动公示注册资本认缴、实缴变动、行政许可变动和知识产权出质等即时信息，逐渐形成政府部门与社会共同监督。</w:t>
      </w:r>
      <w:r>
        <w:t>2018</w:t>
      </w:r>
      <w:r>
        <w:t>年以来，企业年报公示率分别为</w:t>
      </w:r>
      <w:r>
        <w:t>92.95%</w:t>
      </w:r>
      <w:r>
        <w:t>、</w:t>
      </w:r>
      <w:r>
        <w:t>95.16%</w:t>
      </w:r>
      <w:r>
        <w:t>、</w:t>
      </w:r>
      <w:r>
        <w:t>95.84%</w:t>
      </w:r>
      <w:r>
        <w:t>、</w:t>
      </w:r>
      <w:r>
        <w:t>96.4%</w:t>
      </w:r>
      <w:r>
        <w:t>、</w:t>
      </w:r>
      <w:r>
        <w:t>97.48%</w:t>
      </w:r>
      <w:r>
        <w:t>，逐年创新高，均居全省前列。</w:t>
      </w:r>
    </w:p>
    <w:p w:rsidR="005579BE" w:rsidRDefault="005579BE" w:rsidP="005579BE">
      <w:pPr>
        <w:ind w:firstLineChars="200" w:firstLine="420"/>
        <w:jc w:val="left"/>
      </w:pPr>
      <w:r>
        <w:rPr>
          <w:rFonts w:hint="eastAsia"/>
        </w:rPr>
        <w:t>构建“失信惩戒、守信激励”机制</w:t>
      </w:r>
    </w:p>
    <w:p w:rsidR="005579BE" w:rsidRDefault="005579BE" w:rsidP="005579BE">
      <w:pPr>
        <w:ind w:firstLineChars="200" w:firstLine="420"/>
        <w:jc w:val="left"/>
      </w:pPr>
      <w:r>
        <w:rPr>
          <w:rFonts w:hint="eastAsia"/>
        </w:rPr>
        <w:t>建立信用约束制度，对信用良好的市场主体采取“绿色通道”“容缺受理”等激励措施。对已被列入经营异常名录、被吊销企业的法定代表人以及严重违法失信企业名单，纳入企业登记“黑名单”，在办理企业登记中实施限制措施。目前，全市有</w:t>
      </w:r>
      <w:r>
        <w:t>32406</w:t>
      </w:r>
      <w:r>
        <w:t>户次企业被列入经营异常名录，</w:t>
      </w:r>
      <w:r>
        <w:t>1477</w:t>
      </w:r>
      <w:r>
        <w:t>户企业被列入严重违法失信企业名单，对</w:t>
      </w:r>
      <w:r>
        <w:t>431</w:t>
      </w:r>
      <w:r>
        <w:t>户严重违法失信的企业采取了联合限制措施，</w:t>
      </w:r>
      <w:r>
        <w:t>“</w:t>
      </w:r>
      <w:r>
        <w:t>一处失信、处处受限</w:t>
      </w:r>
      <w:r>
        <w:t>”</w:t>
      </w:r>
      <w:r>
        <w:t>的信用联合惩戒格局逐步形成。</w:t>
      </w:r>
    </w:p>
    <w:p w:rsidR="005579BE" w:rsidRDefault="005579BE" w:rsidP="005579BE">
      <w:pPr>
        <w:ind w:firstLineChars="200" w:firstLine="420"/>
        <w:jc w:val="left"/>
      </w:pPr>
      <w:r>
        <w:rPr>
          <w:rFonts w:hint="eastAsia"/>
        </w:rPr>
        <w:t>健全信用修复机制</w:t>
      </w:r>
    </w:p>
    <w:p w:rsidR="005579BE" w:rsidRDefault="005579BE" w:rsidP="005579BE">
      <w:pPr>
        <w:ind w:firstLineChars="200" w:firstLine="420"/>
        <w:jc w:val="left"/>
      </w:pPr>
      <w:r>
        <w:t>2021</w:t>
      </w:r>
      <w:r>
        <w:t>年在全省率先实行信用修复</w:t>
      </w:r>
      <w:r>
        <w:t>“</w:t>
      </w:r>
      <w:r>
        <w:t>一口受理、一次办成</w:t>
      </w:r>
      <w:r>
        <w:t>”</w:t>
      </w:r>
      <w:r>
        <w:t>，建立信用修复工作指引，进一步完善修复条件、程序等，确保信用修复各项工作部署落到实处。全市共修复信用信息数据</w:t>
      </w:r>
      <w:r>
        <w:t>8836</w:t>
      </w:r>
      <w:r>
        <w:t>条，同时，对符合条件的失信企业实施修复型信用承诺，开通了移出异常名录线上申请通道，共</w:t>
      </w:r>
      <w:r>
        <w:t>260</w:t>
      </w:r>
      <w:r>
        <w:t>户企业申请办理移出经营异常名录并签署信用修复承诺书。</w:t>
      </w:r>
    </w:p>
    <w:p w:rsidR="005579BE" w:rsidRDefault="005579BE" w:rsidP="005579BE">
      <w:pPr>
        <w:ind w:firstLineChars="200" w:firstLine="420"/>
        <w:jc w:val="left"/>
      </w:pPr>
      <w:r>
        <w:rPr>
          <w:rFonts w:hint="eastAsia"/>
        </w:rPr>
        <w:t>栉风沐雨，酣战未言歇马；踔厉奋发，扬鞭再踏征程。站在新的历史起点上，肇庆市市场监管局将继续以担当诠释初心，用实干践行使命，锐意进取、攻坚克难，努力创造属于肇庆市场监管人的无愧于新时代的历史功绩。</w:t>
      </w:r>
    </w:p>
    <w:p w:rsidR="005579BE" w:rsidRDefault="005579BE" w:rsidP="00182067">
      <w:pPr>
        <w:jc w:val="right"/>
      </w:pPr>
      <w:r w:rsidRPr="00182067">
        <w:t>中国质量新闻网</w:t>
      </w:r>
      <w:r w:rsidRPr="00182067">
        <w:t>2022-11-07</w:t>
      </w:r>
    </w:p>
    <w:p w:rsidR="005579BE" w:rsidRDefault="005579BE" w:rsidP="00BB68A8">
      <w:pPr>
        <w:sectPr w:rsidR="005579BE" w:rsidSect="00BB68A8">
          <w:type w:val="continuous"/>
          <w:pgSz w:w="11906" w:h="16838"/>
          <w:pgMar w:top="1644" w:right="1236" w:bottom="1418" w:left="1814" w:header="851" w:footer="907" w:gutter="0"/>
          <w:pgNumType w:start="1"/>
          <w:cols w:space="720"/>
          <w:docGrid w:type="lines" w:linePitch="341" w:charSpace="2373"/>
        </w:sectPr>
      </w:pPr>
    </w:p>
    <w:p w:rsidR="0005372E" w:rsidRDefault="0005372E"/>
    <w:sectPr w:rsidR="000537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79BE"/>
    <w:rsid w:val="0005372E"/>
    <w:rsid w:val="005579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579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579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2836</Characters>
  <Application>Microsoft Office Word</Application>
  <DocSecurity>0</DocSecurity>
  <Lines>23</Lines>
  <Paragraphs>6</Paragraphs>
  <ScaleCrop>false</ScaleCrop>
  <Company>Microsoft</Company>
  <LinksUpToDate>false</LinksUpToDate>
  <CharactersWithSpaces>3327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2023-01-29T03:51:00Z</dcterms:created>
</cp:coreProperties>
</file>