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D01B0" w:rsidRDefault="00ED01B0" w:rsidP="00297328">
      <w:pPr>
        <w:pStyle w:val="1"/>
      </w:pPr>
      <w:r w:rsidRPr="00297328">
        <w:rPr>
          <w:rFonts w:hint="eastAsia"/>
        </w:rPr>
        <w:t>青海省海西州市场监管局打造“党徽红引领市监蓝”党建品牌</w:t>
      </w:r>
      <w:r w:rsidRPr="00297328">
        <w:t xml:space="preserve"> </w:t>
      </w:r>
      <w:r w:rsidRPr="00297328">
        <w:rPr>
          <w:rFonts w:hint="eastAsia"/>
        </w:rPr>
        <w:t>助力地方经济社会发展</w:t>
      </w:r>
    </w:p>
    <w:p w:rsidR="00ED01B0" w:rsidRDefault="00ED01B0" w:rsidP="00ED01B0">
      <w:pPr>
        <w:ind w:firstLineChars="200" w:firstLine="420"/>
        <w:jc w:val="left"/>
      </w:pPr>
      <w:r>
        <w:rPr>
          <w:rFonts w:hint="eastAsia"/>
        </w:rPr>
        <w:t>今年以来，青海省海西州市场监督管理局以“党徽红引领市监蓝”党建品牌创建为抓手，实施“赋能增效工程”点燃“红色引擎”，持续激发内生动能，着力推进党建与业务工作的内在统一，为有效打造一流营商环境，为推动海西经济社会发展贡献市监力量。</w:t>
      </w:r>
    </w:p>
    <w:p w:rsidR="00ED01B0" w:rsidRDefault="00ED01B0" w:rsidP="00ED01B0">
      <w:pPr>
        <w:ind w:firstLineChars="200" w:firstLine="420"/>
        <w:jc w:val="left"/>
      </w:pPr>
      <w:r>
        <w:rPr>
          <w:rFonts w:hint="eastAsia"/>
        </w:rPr>
        <w:t>提升服务，优化营商环境。市场监管部门作为接触企业和群众的前沿阵地，全局党员和窗口人员始终坚持“人民至上”的理念，构建真心、热心、暖心、精心和耐心的“五心服务”，持续营造尊商、爱商、亲商的浓厚氛围。通过一系列措施的推进，着力破解“准入不准营”问题，前置许可事项减少</w:t>
      </w:r>
      <w:r>
        <w:t>87.2%</w:t>
      </w:r>
      <w:r>
        <w:rPr>
          <w:rFonts w:hint="eastAsia"/>
        </w:rPr>
        <w:t>，市场主体呈现稳步增长态势。组织召开助企纾困座谈会，面对面听取企业意见建议，进一步了解企业生产经营面临的困难、涉企收费等方面问题，收集企业经营存在问题和意见建议</w:t>
      </w:r>
      <w:r>
        <w:t>19</w:t>
      </w:r>
      <w:r>
        <w:rPr>
          <w:rFonts w:hint="eastAsia"/>
        </w:rPr>
        <w:t>条，并及时反馈至相关部门单位协同办理。针对企业融资难、融资贵等问题，在大厅窗口设置党员先锋岗，积极开展股权出质登记</w:t>
      </w:r>
      <w:r>
        <w:t>86</w:t>
      </w:r>
      <w:r>
        <w:rPr>
          <w:rFonts w:hint="eastAsia"/>
        </w:rPr>
        <w:t>件，出质股权</w:t>
      </w:r>
      <w:r>
        <w:t>27.01</w:t>
      </w:r>
      <w:r>
        <w:rPr>
          <w:rFonts w:hint="eastAsia"/>
        </w:rPr>
        <w:t>亿元，共担保债权</w:t>
      </w:r>
      <w:r>
        <w:t>51.12</w:t>
      </w:r>
      <w:r>
        <w:rPr>
          <w:rFonts w:hint="eastAsia"/>
        </w:rPr>
        <w:t>亿元，帮助企业拓宽融资渠道，解决融资难题。针对企业质量提升能力不足的问题，设立质量建设党员服务责任区，组织各地</w:t>
      </w:r>
      <w:r>
        <w:t>50</w:t>
      </w:r>
      <w:r>
        <w:rPr>
          <w:rFonts w:hint="eastAsia"/>
        </w:rPr>
        <w:t>余家中小微企业开展质量管理体系认证提升行动培训，组织</w:t>
      </w:r>
      <w:r>
        <w:t>100</w:t>
      </w:r>
      <w:r>
        <w:rPr>
          <w:rFonts w:hint="eastAsia"/>
        </w:rPr>
        <w:t>余人开展“计量、标准、认证”能力提升培训班，并减免培训费用</w:t>
      </w:r>
      <w:r>
        <w:t>24</w:t>
      </w:r>
      <w:r>
        <w:rPr>
          <w:rFonts w:hint="eastAsia"/>
        </w:rPr>
        <w:t>万元，帮助企业解决质量管理短板，更新学员知识，提升学员的专业水平，促进企业健康有序发展，增强企业发展内生动力。</w:t>
      </w:r>
    </w:p>
    <w:p w:rsidR="00ED01B0" w:rsidRDefault="00ED01B0" w:rsidP="00ED01B0">
      <w:pPr>
        <w:ind w:firstLineChars="200" w:firstLine="420"/>
        <w:jc w:val="left"/>
      </w:pPr>
      <w:r>
        <w:rPr>
          <w:rFonts w:hint="eastAsia"/>
        </w:rPr>
        <w:t>聚焦需求，暖心惠企助企。为进一步推动党建工作与市场监管工作深度融合，组织党员骨干力量成立计量、质量提升、食品生产等工作专班深入企业帮扶，全力帮助企业解决生产经营、质量提升、品牌打造等实际问题。选派党员骨干赴青海柴达木高科技药业有限公司开展技术指导帮扶工作，重点指导检测相关操作，并对企业检验的相关仪器设备进行巡检和基本维护，现场解决企业技术人员在检验检测工作中遇到的一些技术难题和问题。围绕企业标准、计量、认证等方面，变“问需”为“找需”，建立“局党组</w:t>
      </w:r>
      <w:r>
        <w:t>-</w:t>
      </w:r>
      <w:r>
        <w:rPr>
          <w:rFonts w:hint="eastAsia"/>
        </w:rPr>
        <w:t>党支部</w:t>
      </w:r>
      <w:r>
        <w:t>-</w:t>
      </w:r>
      <w:r>
        <w:rPr>
          <w:rFonts w:hint="eastAsia"/>
        </w:rPr>
        <w:t>党员”三级服务网络，深入察尔汗、达布逊、东西台等地区走访</w:t>
      </w:r>
      <w:r>
        <w:t>52</w:t>
      </w:r>
      <w:r>
        <w:rPr>
          <w:rFonts w:hint="eastAsia"/>
        </w:rPr>
        <w:t>家企业，抽取样品</w:t>
      </w:r>
      <w:r>
        <w:t>118</w:t>
      </w:r>
      <w:r>
        <w:rPr>
          <w:rFonts w:hint="eastAsia"/>
        </w:rPr>
        <w:t>批次，全面掌握全州盐化工产品生产企业状况及产品质量状况，寻找盐化工企业生产经营中的堵点、难点，助力企业高效生产运营。围绕企业高质量发展中的短板，成立“商标品牌建设顾问团”，推荐成立商标品牌指导站</w:t>
      </w:r>
      <w:r>
        <w:t>2</w:t>
      </w:r>
      <w:r>
        <w:rPr>
          <w:rFonts w:hint="eastAsia"/>
        </w:rPr>
        <w:t>家，服务商标权利人权益，提升企业效益和产品竞争力，促使商品经济有序地健康发展；成立“食品安全生产顾问团”，</w:t>
      </w:r>
      <w:r>
        <w:t>2022</w:t>
      </w:r>
      <w:r>
        <w:rPr>
          <w:rFonts w:hint="eastAsia"/>
        </w:rPr>
        <w:t>年深入食品生产企业</w:t>
      </w:r>
      <w:r>
        <w:t>10</w:t>
      </w:r>
      <w:r>
        <w:rPr>
          <w:rFonts w:hint="eastAsia"/>
        </w:rPr>
        <w:t>余次，指导食品生产企业规范生产、提高食品安全意识、保证食品质量；成立计量检定服务队，深入商场、医院、加油站等场所免费计量检定</w:t>
      </w:r>
      <w:r>
        <w:t>9000</w:t>
      </w:r>
      <w:r>
        <w:rPr>
          <w:rFonts w:hint="eastAsia"/>
        </w:rPr>
        <w:t>余台（件），帮助企业减轻生产成本。</w:t>
      </w:r>
    </w:p>
    <w:p w:rsidR="00ED01B0" w:rsidRDefault="00ED01B0" w:rsidP="00ED01B0">
      <w:pPr>
        <w:ind w:firstLineChars="200" w:firstLine="420"/>
        <w:jc w:val="left"/>
      </w:pPr>
      <w:r>
        <w:rPr>
          <w:rFonts w:hint="eastAsia"/>
        </w:rPr>
        <w:t>强化素质，提升建设能力。发挥党员先锋模范作用，海西州盐化工产品质量检验检测中心积极开展《新型高效生物有机</w:t>
      </w:r>
      <w:r>
        <w:t>-</w:t>
      </w:r>
      <w:r>
        <w:rPr>
          <w:rFonts w:hint="eastAsia"/>
        </w:rPr>
        <w:t>无机复混肥的研制》《盐湖化工产业链标准化体系构建》《盐湖化工产品质量提升监测项目》</w:t>
      </w:r>
      <w:r>
        <w:t>4</w:t>
      </w:r>
      <w:r>
        <w:rPr>
          <w:rFonts w:hint="eastAsia"/>
        </w:rPr>
        <w:t>项科研项目工作，开展盐化工领域产品</w:t>
      </w:r>
      <w:r>
        <w:t>48</w:t>
      </w:r>
      <w:r>
        <w:rPr>
          <w:rFonts w:hint="eastAsia"/>
        </w:rPr>
        <w:t>个检测项目扩项工作。州食品药品检验检测中心积极开展检验项目扩项工作，药品检测达</w:t>
      </w:r>
      <w:r>
        <w:t>70</w:t>
      </w:r>
      <w:r>
        <w:rPr>
          <w:rFonts w:hint="eastAsia"/>
        </w:rPr>
        <w:t>余个参数，保健食品参数</w:t>
      </w:r>
      <w:r>
        <w:t>6</w:t>
      </w:r>
      <w:r>
        <w:rPr>
          <w:rFonts w:hint="eastAsia"/>
        </w:rPr>
        <w:t>个，食品检测扩充</w:t>
      </w:r>
      <w:r>
        <w:t>120</w:t>
      </w:r>
      <w:r>
        <w:rPr>
          <w:rFonts w:hint="eastAsia"/>
        </w:rPr>
        <w:t>余个参数，在全省七个地区位居首位；化妆品扩项参数</w:t>
      </w:r>
      <w:r>
        <w:t>4</w:t>
      </w:r>
      <w:r>
        <w:rPr>
          <w:rFonts w:hint="eastAsia"/>
        </w:rPr>
        <w:t>个，在全省七个地区率先实现破零；食品抽检纳入国家抽检信息平台，率先在全省七个地区实现电子化、平台化管理。</w:t>
      </w:r>
      <w:r>
        <w:t>2022</w:t>
      </w:r>
      <w:r>
        <w:rPr>
          <w:rFonts w:hint="eastAsia"/>
        </w:rPr>
        <w:t>年药品检验量提高到</w:t>
      </w:r>
      <w:r>
        <w:t>200</w:t>
      </w:r>
      <w:r>
        <w:rPr>
          <w:rFonts w:hint="eastAsia"/>
        </w:rPr>
        <w:t>余批次，食品检验量提高到</w:t>
      </w:r>
      <w:r>
        <w:t>150</w:t>
      </w:r>
      <w:r>
        <w:rPr>
          <w:rFonts w:hint="eastAsia"/>
        </w:rPr>
        <w:t>余批次，实现检验批次和检验项目双增长。</w:t>
      </w:r>
    </w:p>
    <w:p w:rsidR="00ED01B0" w:rsidRDefault="00ED01B0" w:rsidP="00ED01B0">
      <w:pPr>
        <w:ind w:firstLineChars="200" w:firstLine="420"/>
        <w:jc w:val="right"/>
      </w:pPr>
      <w:r w:rsidRPr="00297328">
        <w:rPr>
          <w:rFonts w:hint="eastAsia"/>
        </w:rPr>
        <w:t>中国质量报刊社</w:t>
      </w:r>
      <w:r w:rsidRPr="00297328">
        <w:t>2022-12-08</w:t>
      </w:r>
    </w:p>
    <w:p w:rsidR="00ED01B0" w:rsidRDefault="00ED01B0" w:rsidP="00C8265D">
      <w:pPr>
        <w:sectPr w:rsidR="00ED01B0" w:rsidSect="00C8265D">
          <w:type w:val="continuous"/>
          <w:pgSz w:w="11906" w:h="16838"/>
          <w:pgMar w:top="1644" w:right="1236" w:bottom="1418" w:left="1814" w:header="851" w:footer="907" w:gutter="0"/>
          <w:pgNumType w:start="1"/>
          <w:cols w:space="720"/>
          <w:docGrid w:type="lines" w:linePitch="341" w:charSpace="2373"/>
        </w:sectPr>
      </w:pPr>
    </w:p>
    <w:p w:rsidR="00DB3BDA" w:rsidRDefault="00DB3BDA"/>
    <w:sectPr w:rsidR="00DB3BDA">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ED01B0"/>
    <w:rsid w:val="00DB3BDA"/>
    <w:rsid w:val="00ED01B0"/>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uiPriority w:val="99"/>
    <w:qFormat/>
    <w:rsid w:val="00ED01B0"/>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uiPriority w:val="99"/>
    <w:rsid w:val="00ED01B0"/>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220</Words>
  <Characters>1256</Characters>
  <Application>Microsoft Office Word</Application>
  <DocSecurity>0</DocSecurity>
  <Lines>10</Lines>
  <Paragraphs>2</Paragraphs>
  <ScaleCrop>false</ScaleCrop>
  <Company>Microsoft</Company>
  <LinksUpToDate>false</LinksUpToDate>
  <CharactersWithSpaces>1474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2023-01-29T03:36:00Z</dcterms:created>
</cp:coreProperties>
</file>