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343" w:rsidRDefault="00F42343" w:rsidP="00F4450C">
      <w:pPr>
        <w:pStyle w:val="1"/>
      </w:pPr>
      <w:r w:rsidRPr="00F4450C">
        <w:rPr>
          <w:rFonts w:hint="eastAsia"/>
        </w:rPr>
        <w:t>党务、业务、服务共提升！海口市场监管局秀英分局做好党建融合“加法”</w:t>
      </w:r>
    </w:p>
    <w:p w:rsidR="00F42343" w:rsidRDefault="00F42343" w:rsidP="00F42343">
      <w:pPr>
        <w:ind w:firstLineChars="200" w:firstLine="420"/>
        <w:jc w:val="left"/>
      </w:pPr>
      <w:r w:rsidRPr="00F4450C">
        <w:rPr>
          <w:rFonts w:hint="eastAsia"/>
        </w:rPr>
        <w:t>今年以来，海口市市场监督管理局秀英分局牢固树立机关党建和业务工作融合发展的理念，着力打造党建品牌，深化“党务、业务、服务”相结合的工作模式，变“两张皮”为“一盘棋”，立足监管职能，护航市场健康发展。</w:t>
      </w:r>
    </w:p>
    <w:p w:rsidR="00F42343" w:rsidRDefault="00F42343" w:rsidP="00F42343">
      <w:pPr>
        <w:ind w:firstLineChars="200" w:firstLine="420"/>
        <w:jc w:val="left"/>
      </w:pPr>
      <w:r>
        <w:rPr>
          <w:rFonts w:hint="eastAsia"/>
        </w:rPr>
        <w:t>深化党建，提升配置，筑牢党建堡垒</w:t>
      </w:r>
    </w:p>
    <w:p w:rsidR="00F42343" w:rsidRDefault="00F42343" w:rsidP="00F42343">
      <w:pPr>
        <w:ind w:firstLineChars="200" w:firstLine="420"/>
        <w:jc w:val="left"/>
      </w:pPr>
      <w:r>
        <w:rPr>
          <w:rFonts w:hint="eastAsia"/>
        </w:rPr>
        <w:t>分局长流监管所作为基层党建示范化建设点位，切实落实市局陶涛副局长提出的“把党建目标放在脑中、把党建工作放在心中、把党建任务放在手中”，通过开展党史学习教育和主题党日活动、提升党建配置、制度宣传上墙等方式，提升党性修养，构建党建良好氛围，教育引导工作人员在日常工作中发挥先锋模范作用，自觉把高标准履职尽责作为工作的基本要求。</w:t>
      </w:r>
    </w:p>
    <w:p w:rsidR="00F42343" w:rsidRDefault="00F42343" w:rsidP="00F42343">
      <w:pPr>
        <w:ind w:firstLineChars="200" w:firstLine="420"/>
        <w:jc w:val="left"/>
      </w:pPr>
      <w:r>
        <w:rPr>
          <w:rFonts w:hint="eastAsia"/>
        </w:rPr>
        <w:t>强化监管，优化环境，激发市场活力</w:t>
      </w:r>
    </w:p>
    <w:p w:rsidR="00F42343" w:rsidRDefault="00F42343" w:rsidP="00F42343">
      <w:pPr>
        <w:ind w:firstLineChars="200" w:firstLine="420"/>
        <w:jc w:val="left"/>
      </w:pPr>
      <w:r>
        <w:rPr>
          <w:rFonts w:hint="eastAsia"/>
        </w:rPr>
        <w:t>一是</w:t>
      </w:r>
      <w:r>
        <w:t>2022</w:t>
      </w:r>
      <w:r>
        <w:t>年度，秀英分局坚持把党建工作与业务工作同谋划、同部署、同落实、同考核，在常态化疫情防控下，着力抓好市场监管</w:t>
      </w:r>
      <w:r>
        <w:t>“</w:t>
      </w:r>
      <w:r>
        <w:t>三大安全</w:t>
      </w:r>
      <w:r>
        <w:t>”</w:t>
      </w:r>
      <w:r>
        <w:t>；各级党员干部不惧危险、冲锋一线，完成疫情防控、特种设备监管、</w:t>
      </w:r>
      <w:r>
        <w:t>“</w:t>
      </w:r>
      <w:r>
        <w:t>创城</w:t>
      </w:r>
      <w:r>
        <w:t>”</w:t>
      </w:r>
      <w:r>
        <w:t>等各项中心工作，构筑了牢不可破的市场监管防线。</w:t>
      </w:r>
    </w:p>
    <w:p w:rsidR="00F42343" w:rsidRDefault="00F42343" w:rsidP="00F42343">
      <w:pPr>
        <w:ind w:firstLineChars="200" w:firstLine="420"/>
        <w:jc w:val="left"/>
      </w:pPr>
      <w:r>
        <w:rPr>
          <w:rFonts w:hint="eastAsia"/>
        </w:rPr>
        <w:t>二是分局领导干部发挥带头作用，带队前往辖区企业，开展“政企面对面”走访调研，主动了解企业复工复产情况，精准定位营商环境问题，提前介入、联络畅通、现场解决企业“急难愁盼”问题，优化营商环境，激发市场活力。</w:t>
      </w:r>
    </w:p>
    <w:p w:rsidR="00F42343" w:rsidRDefault="00F42343" w:rsidP="00F42343">
      <w:pPr>
        <w:ind w:firstLineChars="200" w:firstLine="420"/>
        <w:jc w:val="left"/>
      </w:pPr>
      <w:r>
        <w:rPr>
          <w:rFonts w:hint="eastAsia"/>
        </w:rPr>
        <w:t>细化服务，化解矛盾，贯通干群联系</w:t>
      </w:r>
    </w:p>
    <w:p w:rsidR="00F42343" w:rsidRDefault="00F42343" w:rsidP="00F42343">
      <w:pPr>
        <w:ind w:firstLineChars="200" w:firstLine="420"/>
        <w:jc w:val="left"/>
      </w:pPr>
      <w:r>
        <w:rPr>
          <w:rFonts w:hint="eastAsia"/>
        </w:rPr>
        <w:t>一是在本轮疫情期间，分局党员干部就地转为志愿者，协助街道社区开展全员核酸检测和疫情防控服务工作，构建党员干部和群众联络的桥梁，获得群众一致赞誉。</w:t>
      </w:r>
    </w:p>
    <w:p w:rsidR="00F42343" w:rsidRDefault="00F42343" w:rsidP="00F42343">
      <w:pPr>
        <w:ind w:firstLineChars="200" w:firstLine="420"/>
        <w:jc w:val="left"/>
      </w:pPr>
      <w:r>
        <w:rPr>
          <w:rFonts w:hint="eastAsia"/>
        </w:rPr>
        <w:t>二是针对疫情期间信访、舆情、投诉的处理，以“畅通渠道、接到即办、专人专办、提速快结”为宗旨，确保事事有着落，件件有回音。</w:t>
      </w:r>
    </w:p>
    <w:p w:rsidR="00F42343" w:rsidRDefault="00F42343" w:rsidP="00F42343">
      <w:pPr>
        <w:ind w:firstLineChars="200" w:firstLine="420"/>
        <w:jc w:val="left"/>
      </w:pPr>
      <w:r>
        <w:rPr>
          <w:rFonts w:hint="eastAsia"/>
        </w:rPr>
        <w:t>三是结合日常监督巡查，向群众发放宣传资料，解说最新疫情防控政策，及时快速化解可能存在的矛盾，让辖区人民群众平安放心。</w:t>
      </w:r>
    </w:p>
    <w:p w:rsidR="00F42343" w:rsidRDefault="00F42343" w:rsidP="00F42343">
      <w:pPr>
        <w:ind w:firstLineChars="200" w:firstLine="420"/>
        <w:jc w:val="left"/>
      </w:pPr>
      <w:r w:rsidRPr="00F4450C">
        <w:rPr>
          <w:rFonts w:hint="eastAsia"/>
        </w:rPr>
        <w:t>下一步，海口市市场监督管理局秀英分局将进一步提升市场监管机关党建工作水平，促进党建工作与业务工作深度融合，增强市场监管党组织的创造力、凝聚力和战斗力，踏实做好监管与服务，推动各项工作有序开展，以优异工作实绩和优质党建创新成果，坚定不移推动党建高质量发展，为建设现代化、国际化新海口做出新的更大的贡献。</w:t>
      </w:r>
    </w:p>
    <w:p w:rsidR="00F42343" w:rsidRPr="00F4450C" w:rsidRDefault="00F42343" w:rsidP="00F42343">
      <w:pPr>
        <w:ind w:firstLineChars="200" w:firstLine="420"/>
        <w:jc w:val="right"/>
      </w:pPr>
      <w:r w:rsidRPr="00F4450C">
        <w:rPr>
          <w:rFonts w:hint="eastAsia"/>
        </w:rPr>
        <w:t>海南食品安全网</w:t>
      </w:r>
      <w:r>
        <w:rPr>
          <w:rFonts w:hint="eastAsia"/>
        </w:rPr>
        <w:t>2022-10-19</w:t>
      </w:r>
    </w:p>
    <w:p w:rsidR="00F42343" w:rsidRDefault="00F42343" w:rsidP="00BB68A8">
      <w:pPr>
        <w:sectPr w:rsidR="00F42343" w:rsidSect="00BB68A8">
          <w:type w:val="continuous"/>
          <w:pgSz w:w="11906" w:h="16838"/>
          <w:pgMar w:top="1644" w:right="1236" w:bottom="1418" w:left="1814" w:header="851" w:footer="907" w:gutter="0"/>
          <w:pgNumType w:start="1"/>
          <w:cols w:space="720"/>
          <w:docGrid w:type="lines" w:linePitch="341" w:charSpace="2373"/>
        </w:sectPr>
      </w:pPr>
    </w:p>
    <w:p w:rsidR="002B5144" w:rsidRDefault="002B5144"/>
    <w:sectPr w:rsidR="002B51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2343"/>
    <w:rsid w:val="002B5144"/>
    <w:rsid w:val="00F423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23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23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798</Characters>
  <Application>Microsoft Office Word</Application>
  <DocSecurity>0</DocSecurity>
  <Lines>6</Lines>
  <Paragraphs>1</Paragraphs>
  <ScaleCrop>false</ScaleCrop>
  <Company>Microsoft</Company>
  <LinksUpToDate>false</LinksUpToDate>
  <CharactersWithSpaces>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2023-01-29T03:51:00Z</dcterms:created>
</cp:coreProperties>
</file>