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A75B8" w:rsidRDefault="009A75B8" w:rsidP="002F15DA">
      <w:pPr>
        <w:pStyle w:val="1"/>
      </w:pPr>
      <w:r w:rsidRPr="00F102AF">
        <w:rPr>
          <w:rFonts w:hint="eastAsia"/>
        </w:rPr>
        <w:t>江苏淮安：织密“安全防护网”，强化小区人防工程“战”时功能</w:t>
      </w:r>
    </w:p>
    <w:p w:rsidR="009A75B8" w:rsidRDefault="009A75B8" w:rsidP="009A75B8">
      <w:pPr>
        <w:ind w:firstLineChars="200" w:firstLine="420"/>
      </w:pPr>
      <w:r>
        <w:rPr>
          <w:rFonts w:hint="eastAsia"/>
        </w:rPr>
        <w:t>为切实保障人民群众生命财产安全，有效履行战时防空、平时服务、应急支援职责使命，淮安市淮安区聚焦人防备战，履职担当作为，将人防工程平战转换和战时物资库存作为人防工程建设竣工验收的重要前置条件，全面提升了人防工程平战转换的质态质效，为战争状态下小区居民加上“安全防护网”。</w:t>
      </w:r>
    </w:p>
    <w:p w:rsidR="009A75B8" w:rsidRDefault="009A75B8" w:rsidP="009A75B8">
      <w:pPr>
        <w:ind w:firstLineChars="200" w:firstLine="420"/>
      </w:pPr>
      <w:r>
        <w:rPr>
          <w:rFonts w:hint="eastAsia"/>
        </w:rPr>
        <w:t>严格防护密闭门安装到位，将战争威胁危害拒之门外。严格落实规范要求，在人防工程出入口设置安装防护门、防护密闭门，强化设计、安装现场监督、验收防护设备的产口规格和质量，确保每樘防护密闭门等防护设备质量合格、施工安全、安装到位。在战争状态下，关闭防护密闭门，可以有效防止核冲击波和生化毒剂等战争威胁及次生灾害进入人防工程内。</w:t>
      </w:r>
    </w:p>
    <w:p w:rsidR="009A75B8" w:rsidRDefault="009A75B8" w:rsidP="009A75B8">
      <w:pPr>
        <w:ind w:firstLineChars="200" w:firstLine="420"/>
      </w:pPr>
      <w:r>
        <w:rPr>
          <w:rFonts w:hint="eastAsia"/>
        </w:rPr>
        <w:t>严格应急水箱购置配套到位，保障疏散群众战时用水。为保障人防工程内疏散群众战时饮用水和生活用水，淮安区严格要求建设单位必须将战时应急饮用水箱、生活用水水箱购置安装到位，并督促其定期更换清洁水源，同时要求与水箱连接的管道、水龙头、电加热器等必须同步安装到位，确保疏散群众战时在人防工程内可洗手、洗脸，电热器加热甚至可以洗上热水澡；并保证群众饮上清洁、干净、卫生的水源维护生命补充能量。</w:t>
      </w:r>
    </w:p>
    <w:p w:rsidR="009A75B8" w:rsidRDefault="009A75B8" w:rsidP="009A75B8">
      <w:pPr>
        <w:ind w:firstLineChars="200" w:firstLine="420"/>
      </w:pPr>
      <w:r>
        <w:rPr>
          <w:rFonts w:hint="eastAsia"/>
        </w:rPr>
        <w:t>严格应急发电机组配置到位，确保人防工程战时用电。根据人防工程立项要求，淮安区坚持严格战时应急发电机组购置安装到位不通融，要求两组发电机组必须全部施工安装到位。在战时市电断电的情况下，发电机组自行启动，及时恢复供电，为人防工程战时通风、应急照明提供战时用电，让疏散群众摆脱恐慌、寒冷和黑暗，感受党和国家的温暖，坚定必将迎来胜利的曙光，感受和平的光明和安宁。</w:t>
      </w:r>
    </w:p>
    <w:p w:rsidR="009A75B8" w:rsidRDefault="009A75B8" w:rsidP="009A75B8">
      <w:pPr>
        <w:ind w:firstLineChars="200" w:firstLine="420"/>
      </w:pPr>
      <w:r>
        <w:rPr>
          <w:rFonts w:hint="eastAsia"/>
        </w:rPr>
        <w:t>严格战时通风系统安装到位，保证疏散群众呼吸安全。为确保战时人防工程的安全防护功能，淮安区根据人防工程立项要求，坚持人防工程内通风系统必须做到平时通风系统和战时通风系统双轨同步安装到位，滤毒器等相关配套连接安装到位，确保在战争状态下，通风系统能够开启并发挥功能，保证人防工程内外的通风换气，满足疏散群众呼吸需求，提高人防工程内部空气品质，保证工程内空气的温湿度，创造使疏散群众能长期居留、舒适健康的空气环境。</w:t>
      </w:r>
    </w:p>
    <w:p w:rsidR="009A75B8" w:rsidRDefault="009A75B8" w:rsidP="009A75B8">
      <w:pPr>
        <w:ind w:firstLineChars="200" w:firstLine="420"/>
      </w:pPr>
      <w:r>
        <w:rPr>
          <w:rFonts w:hint="eastAsia"/>
        </w:rPr>
        <w:t>淮安区通过严格执行国家、省市有关人防工程平战转换的相关文件精神，做到令行即动、令行即行，文件要求必须安装到位的战时通风、战时给水、发电站机组等全部监管督促建设单位安装到位，文件要求战时预留的编织袋、战时干厕、轻质隔墙等平战转换物资一律坚持督促建设单位购置储存到位。近年来，淮安区</w:t>
      </w:r>
      <w:r>
        <w:t>20</w:t>
      </w:r>
      <w:r>
        <w:t>个新建小区人防工程平战转换工作全部按令执行，坚持大动作、真动作，坚持做到平战转换工作落地有声、掷地有声，战时功能建设施工购置到位，极大提升了小区人防工程战时应急保障能力。</w:t>
      </w:r>
    </w:p>
    <w:p w:rsidR="009A75B8" w:rsidRDefault="009A75B8" w:rsidP="009A75B8">
      <w:pPr>
        <w:ind w:firstLineChars="200" w:firstLine="420"/>
      </w:pPr>
      <w:r>
        <w:rPr>
          <w:rFonts w:hint="eastAsia"/>
        </w:rPr>
        <w:t>今年“</w:t>
      </w:r>
      <w:r>
        <w:t>9·18”</w:t>
      </w:r>
      <w:r>
        <w:t>防空袭小区人防工程平战转换战时演练中，淮安区参演小区人防工程战时供电、战时通风、战时供水、战时医疗救护、战时防护设施等战时功能全部如期启动并良性高效运转，受到了省市区领导和社会各界的好评。江苏省人民防空办公室党组书记、主任李航在调研淮安区人防工作时盛赞淮安区人防工程平战转换工作</w:t>
      </w:r>
      <w:r>
        <w:t>“</w:t>
      </w:r>
      <w:r>
        <w:t>全省唯一</w:t>
      </w:r>
      <w:r>
        <w:t>”</w:t>
      </w:r>
      <w:r>
        <w:t>。</w:t>
      </w:r>
    </w:p>
    <w:p w:rsidR="009A75B8" w:rsidRDefault="009A75B8" w:rsidP="009A75B8">
      <w:pPr>
        <w:ind w:firstLineChars="200" w:firstLine="420"/>
        <w:jc w:val="right"/>
      </w:pPr>
      <w:r w:rsidRPr="002F15DA">
        <w:t>新华报业网</w:t>
      </w:r>
      <w:r>
        <w:rPr>
          <w:rFonts w:hint="eastAsia"/>
        </w:rPr>
        <w:t>2022-11-06</w:t>
      </w:r>
    </w:p>
    <w:p w:rsidR="009A75B8" w:rsidRDefault="009A75B8" w:rsidP="00D05A16">
      <w:pPr>
        <w:sectPr w:rsidR="009A75B8" w:rsidSect="00D05A16">
          <w:type w:val="continuous"/>
          <w:pgSz w:w="11906" w:h="16838" w:code="9"/>
          <w:pgMar w:top="1644" w:right="1236" w:bottom="1418" w:left="1814" w:header="851" w:footer="907" w:gutter="0"/>
          <w:pgNumType w:start="1"/>
          <w:cols w:space="425"/>
          <w:docGrid w:type="lines" w:linePitch="341" w:charSpace="2373"/>
        </w:sectPr>
      </w:pPr>
    </w:p>
    <w:p w:rsidR="00D6515E" w:rsidRDefault="00D6515E"/>
    <w:sectPr w:rsidR="00D6515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A75B8"/>
    <w:rsid w:val="009A75B8"/>
    <w:rsid w:val="00D6515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9A75B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9A75B8"/>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193</Words>
  <Characters>1105</Characters>
  <Application>Microsoft Office Word</Application>
  <DocSecurity>0</DocSecurity>
  <Lines>9</Lines>
  <Paragraphs>2</Paragraphs>
  <ScaleCrop>false</ScaleCrop>
  <Company>Microsoft</Company>
  <LinksUpToDate>false</LinksUpToDate>
  <CharactersWithSpaces>1296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2023-01-29T08:19:00Z</dcterms:created>
</cp:coreProperties>
</file>