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4388" w:rsidRDefault="00EA4388" w:rsidP="008A7923">
      <w:pPr>
        <w:pStyle w:val="1"/>
        <w:spacing w:line="247" w:lineRule="auto"/>
      </w:pPr>
      <w:r w:rsidRPr="003236BF">
        <w:rPr>
          <w:rFonts w:hint="eastAsia"/>
        </w:rPr>
        <w:t>北京丰台以党建引领赋能商品交易市场监管提质效</w:t>
      </w:r>
    </w:p>
    <w:p w:rsidR="00EA4388" w:rsidRDefault="00EA4388" w:rsidP="00EA4388">
      <w:pPr>
        <w:spacing w:line="247" w:lineRule="auto"/>
        <w:ind w:firstLineChars="200" w:firstLine="420"/>
        <w:jc w:val="left"/>
      </w:pPr>
      <w:r>
        <w:rPr>
          <w:rFonts w:hint="eastAsia"/>
        </w:rPr>
        <w:t>作为传统“市场大区”，北京市丰台区素来享有首都“菜篮子”“果盘子”的美誉。近年来，丰台区市场监管局以党建为引领，全面落实“疫情要防住、经济要稳住、发展要安全”的要求，对市场疫情防控、冷链管理、食品安全、诚信经营、创卫创城等各项工作进行统筹调研，探索创新五项举措，强化商品交易市场监管，营造良好市场环境。</w:t>
      </w:r>
    </w:p>
    <w:p w:rsidR="00EA4388" w:rsidRDefault="00EA4388" w:rsidP="00EA4388">
      <w:pPr>
        <w:spacing w:line="247" w:lineRule="auto"/>
        <w:ind w:firstLineChars="200" w:firstLine="420"/>
        <w:jc w:val="left"/>
      </w:pPr>
      <w:r>
        <w:rPr>
          <w:rFonts w:hint="eastAsia"/>
        </w:rPr>
        <w:t>清底明情强基础。丰台区市场监管局指导市场规范建立市场基本情况档案、从业人员台账和经营台账，梳理各项经营管理规章制度，进一步压实疫情防控“四方责任”。目前，全区商品交易市场已全部更新基础台账，建立了“管理汇编”并实时更新，全面实行规范化管理，为商品交易市场监管工作打下坚实基础。</w:t>
      </w:r>
    </w:p>
    <w:p w:rsidR="00EA4388" w:rsidRDefault="00EA4388" w:rsidP="00EA4388">
      <w:pPr>
        <w:spacing w:line="247" w:lineRule="auto"/>
        <w:ind w:firstLineChars="200" w:firstLine="420"/>
        <w:jc w:val="left"/>
      </w:pPr>
      <w:r>
        <w:rPr>
          <w:rFonts w:hint="eastAsia"/>
        </w:rPr>
        <w:t>分类分级防隐患。该局对全区商品交易市场实行风险分类分级管理，以市场主办方自评、市场监管所初评、区市场监管局复核的逐级评定方式，强化三级风险管控。同时，根据风险分类分级结果设定不同的监督检查频次，从而进一步优化监管资源配置，提升监管执法效能。</w:t>
      </w:r>
    </w:p>
    <w:p w:rsidR="00EA4388" w:rsidRDefault="00EA4388" w:rsidP="00EA4388">
      <w:pPr>
        <w:spacing w:line="247" w:lineRule="auto"/>
        <w:ind w:firstLineChars="200" w:firstLine="420"/>
        <w:jc w:val="left"/>
      </w:pPr>
      <w:r>
        <w:rPr>
          <w:rFonts w:hint="eastAsia"/>
        </w:rPr>
        <w:t>真抓真改不打折。在实行风险分类分级管理基础上，该局进一步对市场领域风险问题全面排查和治理，建立“风险隐患问题三级挂销账管理机制”，市场主办方、区市场监管局、市场监管所按照“风险点清单”开展三级隐患排查，建立风险隐患问题台账。“三级”责任单位分别将排查到的风险隐患问题，按照立查立改、限时整改、长期挂账三类，进行挂账—整改—销账闭环管理，有针对性消除隐患问题，实现风险精准防控。</w:t>
      </w:r>
    </w:p>
    <w:p w:rsidR="00EA4388" w:rsidRDefault="00EA4388" w:rsidP="00EA4388">
      <w:pPr>
        <w:spacing w:line="247" w:lineRule="auto"/>
        <w:ind w:firstLineChars="200" w:firstLine="420"/>
        <w:jc w:val="left"/>
      </w:pPr>
      <w:r>
        <w:rPr>
          <w:rFonts w:hint="eastAsia"/>
        </w:rPr>
        <w:t>助企纾困重指导。依据“容错纠错清单”及依法裁量有关要求，该局对轻微违法主体采取政策辅导、告诫、提醒等柔性措施；指导市场开展诚信商户星级评定并统一公示，规范经营行为。在区委组织部的组织指导下，北京市首个专业市场行业党委及新发地市场党群服务中心正式成立。借助这一党建平台，市场监管部门与行业主管部门及行业协会协同共治，深化政策解读，强化人才培养，充分发挥党员模范引领作用，共同释放行业发展新机遇、新动能。</w:t>
      </w:r>
    </w:p>
    <w:p w:rsidR="00EA4388" w:rsidRDefault="00EA4388" w:rsidP="00EA4388">
      <w:pPr>
        <w:spacing w:line="247" w:lineRule="auto"/>
        <w:ind w:firstLineChars="200" w:firstLine="420"/>
        <w:jc w:val="left"/>
      </w:pPr>
      <w:r>
        <w:rPr>
          <w:rFonts w:hint="eastAsia"/>
        </w:rPr>
        <w:t>保质保价保供应。为全力保障重要民生商品供应充足，价格稳定，守护好市民“菜篮子”，该局强化重点高风险食品监管，开展全区农贸市场畜禽产品专项整治和农贸市场领域食品监督抽检，共完成覆盖全区农贸市场领域食品监督抽检</w:t>
      </w:r>
      <w:r>
        <w:t>1754</w:t>
      </w:r>
      <w:r>
        <w:t>批次。同时，密切关注批发市场供应变化情况，督促提醒重点批发市场对供应偏紧、价格上涨较快的商品积极协调供应，确保了在疫情防控和冬奥会等重大活动保障过程中，完成保供稳价任务，保障了辖区生活必需品供应畅通。</w:t>
      </w:r>
    </w:p>
    <w:p w:rsidR="00EA4388" w:rsidRDefault="00EA4388" w:rsidP="00EA4388">
      <w:pPr>
        <w:spacing w:line="247" w:lineRule="auto"/>
        <w:ind w:firstLineChars="200" w:firstLine="420"/>
        <w:jc w:val="right"/>
      </w:pPr>
      <w:r w:rsidRPr="003236BF">
        <w:rPr>
          <w:rFonts w:hint="eastAsia"/>
        </w:rPr>
        <w:t>人民网</w:t>
      </w:r>
      <w:r>
        <w:rPr>
          <w:rFonts w:hint="eastAsia"/>
        </w:rPr>
        <w:t>2022-09-10</w:t>
      </w:r>
    </w:p>
    <w:p w:rsidR="00EA4388" w:rsidRDefault="00EA4388" w:rsidP="00F92F17">
      <w:pPr>
        <w:sectPr w:rsidR="00EA4388" w:rsidSect="00F92F1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AC4D82" w:rsidRDefault="00AC4D82"/>
    <w:sectPr w:rsidR="00AC4D8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EA4388"/>
    <w:rsid w:val="00AC4D82"/>
    <w:rsid w:val="00EA438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EA438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EA4388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156</Words>
  <Characters>893</Characters>
  <Application>Microsoft Office Word</Application>
  <DocSecurity>0</DocSecurity>
  <Lines>7</Lines>
  <Paragraphs>2</Paragraphs>
  <ScaleCrop>false</ScaleCrop>
  <Company>微软中国</Company>
  <LinksUpToDate>false</LinksUpToDate>
  <CharactersWithSpaces>1047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2022-12-05T02:34:00Z</dcterms:created>
</cp:coreProperties>
</file>