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AB5" w:rsidRDefault="00570AB5" w:rsidP="00DA48CF">
      <w:pPr>
        <w:pStyle w:val="1"/>
        <w:spacing w:line="245" w:lineRule="auto"/>
      </w:pPr>
      <w:r w:rsidRPr="001341D6">
        <w:rPr>
          <w:rFonts w:hint="eastAsia"/>
        </w:rPr>
        <w:t>铜仁：专题党课“补钙充电”！促市场监管机关党建工作再上新台阶、再创新高度</w:t>
      </w:r>
    </w:p>
    <w:p w:rsidR="00570AB5" w:rsidRDefault="00570AB5" w:rsidP="00570AB5">
      <w:pPr>
        <w:spacing w:line="245" w:lineRule="auto"/>
        <w:ind w:firstLineChars="200" w:firstLine="420"/>
        <w:jc w:val="left"/>
      </w:pPr>
      <w:r w:rsidRPr="001341D6">
        <w:rPr>
          <w:rFonts w:hint="eastAsia"/>
        </w:rPr>
        <w:t>近日，铜仁市市场监管局党组书记、局长杨芳权围绕如何加强机关党建工作上专题党课，为全体党员“补钙充电”。</w:t>
      </w:r>
    </w:p>
    <w:p w:rsidR="00570AB5" w:rsidRDefault="00570AB5" w:rsidP="00570AB5">
      <w:pPr>
        <w:spacing w:line="245" w:lineRule="auto"/>
        <w:ind w:firstLineChars="200" w:firstLine="420"/>
        <w:jc w:val="left"/>
      </w:pPr>
      <w:r>
        <w:rPr>
          <w:rFonts w:hint="eastAsia"/>
        </w:rPr>
        <w:t>杨芳权结合工作实际，从“增强党性意识，坚定政治立场，培养“干”的情怀；提升政治素养，练就过硬本领，粹炼“专”的能力；提振精神状态，主动担当作为，激发“争”的冲劲；坚持克己慎行，端正工作作风，坚守“严”的底线”四个方面展开交流。他指出，作为党员干部，我们应该清醒地认识到，我们的第一身份是共产党员，第一职责是为党工作，要把党作为引领我们不懈奋斗的动力源泉落实到市场监管各项任务行动上，不断加强机关党的建设，持续优化营商环境，筑牢民生安全防线，稳定市场秩序规范，提升服务发展质量效能，以高质量机关党建服务和保障新时代市场监管事业高质量发展。</w:t>
      </w:r>
    </w:p>
    <w:p w:rsidR="00570AB5" w:rsidRDefault="00570AB5" w:rsidP="00570AB5">
      <w:pPr>
        <w:spacing w:line="245" w:lineRule="auto"/>
        <w:ind w:firstLineChars="200" w:firstLine="420"/>
        <w:jc w:val="left"/>
      </w:pPr>
      <w:r>
        <w:rPr>
          <w:rFonts w:hint="eastAsia"/>
        </w:rPr>
        <w:t>会议指出，针对当前一些年轻干部知识结构不优、创新意识不强、政策水平不高、业务素质不硬等与当前市场监管领域新变化不相适应现象，加强党员干部思想教育，激励和引导广大党员干部强化使命意识和担当精神，努力创造属于新时代的辉煌业绩，刻不容缓。党员干部首先要结合市场监管职能职责，紧紧围绕高质量发展、聚焦民生领域，深入实施“贵人服务·一视铜仁”营商环境品牌创建活动，深入实施“市场主体培育、市场安全守护、市场秩序维护、质量创新发展、市场监管铁军”五项行动，深化“我为群众办实事”实践活动，解决群众最关心最直接最现实的利益问题；其次要开展“党员先锋</w:t>
      </w:r>
      <w:r>
        <w:t>+</w:t>
      </w:r>
      <w:r>
        <w:t>业务标兵</w:t>
      </w:r>
      <w:r>
        <w:t>”</w:t>
      </w:r>
      <w:r>
        <w:t>实践活动，推动党员干部在深化改革、围绕</w:t>
      </w:r>
      <w:r>
        <w:t>“</w:t>
      </w:r>
      <w:r>
        <w:t>四新</w:t>
      </w:r>
      <w:r>
        <w:t>”</w:t>
      </w:r>
      <w:r>
        <w:t>主攻</w:t>
      </w:r>
      <w:r>
        <w:t>“</w:t>
      </w:r>
      <w:r>
        <w:t>四化</w:t>
      </w:r>
      <w:r>
        <w:t>”</w:t>
      </w:r>
      <w:r>
        <w:t>、高质量发展、安全生产</w:t>
      </w:r>
      <w:r>
        <w:t>“</w:t>
      </w:r>
      <w:r>
        <w:t>打非治违</w:t>
      </w:r>
      <w:r>
        <w:t>”</w:t>
      </w:r>
      <w:r>
        <w:t>、乡村振兴、疫情防控等服务发展一线锤炼作风；同时也要提升本领创新思维方式，全局干部职工尤其是领导干部要自觉加强学习，努力掌握经济社会发展、法律法规等各方面知识，加快知识更新，优化知识结构，着力提高研判形势、把握全局、驾驭风险、破解难题、改革创新的能力。</w:t>
      </w:r>
    </w:p>
    <w:p w:rsidR="00570AB5" w:rsidRDefault="00570AB5" w:rsidP="00570AB5">
      <w:pPr>
        <w:spacing w:line="245" w:lineRule="auto"/>
        <w:ind w:firstLineChars="200" w:firstLine="420"/>
        <w:jc w:val="left"/>
      </w:pPr>
      <w:r>
        <w:rPr>
          <w:rFonts w:hint="eastAsia"/>
        </w:rPr>
        <w:t>会议要求，党员领导干部要守住底线，最根本的就是纪律和规矩。只有守住做人、处事、用权、交友的底线，自觉做到守纪律、讲规矩，才能守住党和人民交给的政治责任，守住政治生命线，守住正确的人生价值。要坚守政治忠诚底线，对党忠诚老实；要坚守党纪国法底线，把纪律挺在前面；要坚守秉公用权底线，永葆廉洁本色；要坚守务实担当底线，干事创业为民；要坚守道德品行底线，坚持以德修身。</w:t>
      </w:r>
    </w:p>
    <w:p w:rsidR="00570AB5" w:rsidRDefault="00570AB5" w:rsidP="00570AB5">
      <w:pPr>
        <w:spacing w:line="245" w:lineRule="auto"/>
        <w:ind w:firstLineChars="200" w:firstLine="420"/>
        <w:jc w:val="left"/>
      </w:pPr>
      <w:r>
        <w:rPr>
          <w:rFonts w:hint="eastAsia"/>
        </w:rPr>
        <w:t>会议强调，做好新时代机关党建工作使命光荣，责任重大，大家要进一步提高思想认识，强化责任担当，认真贯彻落实中央和省、市重要工作部署，从全局的角度谋划工作，以长远的视野推进工作，进一步创新思路、创新举措，努力实现市场监管机关党建工作再上新台阶，再创新高度，以优异成绩迎接党的二十大胜利召开。</w:t>
      </w:r>
    </w:p>
    <w:p w:rsidR="00570AB5" w:rsidRDefault="00570AB5" w:rsidP="00570AB5">
      <w:pPr>
        <w:spacing w:line="245" w:lineRule="auto"/>
        <w:ind w:firstLineChars="200" w:firstLine="420"/>
        <w:jc w:val="right"/>
      </w:pPr>
      <w:r w:rsidRPr="001341D6">
        <w:rPr>
          <w:rFonts w:hint="eastAsia"/>
        </w:rPr>
        <w:t>贵州日报</w:t>
      </w:r>
      <w:r>
        <w:rPr>
          <w:rFonts w:hint="eastAsia"/>
        </w:rPr>
        <w:t>2022-07-30</w:t>
      </w:r>
    </w:p>
    <w:p w:rsidR="00570AB5" w:rsidRDefault="00570AB5" w:rsidP="0075126D">
      <w:pPr>
        <w:sectPr w:rsidR="00570AB5" w:rsidSect="0075126D">
          <w:type w:val="continuous"/>
          <w:pgSz w:w="11906" w:h="16838"/>
          <w:pgMar w:top="1644" w:right="1236" w:bottom="1418" w:left="1814" w:header="851" w:footer="907" w:gutter="0"/>
          <w:pgNumType w:start="1"/>
          <w:cols w:space="720"/>
          <w:docGrid w:type="lines" w:linePitch="341" w:charSpace="2373"/>
        </w:sectPr>
      </w:pPr>
    </w:p>
    <w:p w:rsidR="000A766F" w:rsidRDefault="000A766F"/>
    <w:sectPr w:rsidR="000A76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70AB5"/>
    <w:rsid w:val="000A766F"/>
    <w:rsid w:val="00570A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0A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0AB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171</Words>
  <Characters>975</Characters>
  <Application>Microsoft Office Word</Application>
  <DocSecurity>0</DocSecurity>
  <Lines>8</Lines>
  <Paragraphs>2</Paragraphs>
  <ScaleCrop>false</ScaleCrop>
  <Company>微软中国</Company>
  <LinksUpToDate>false</LinksUpToDate>
  <CharactersWithSpaces>1144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2022-12-01T01:33:00Z</dcterms:created>
</cp:coreProperties>
</file>