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C75" w:rsidRDefault="00D32C75" w:rsidP="0015184E">
      <w:pPr>
        <w:pStyle w:val="1"/>
      </w:pPr>
      <w:r>
        <w:rPr>
          <w:rFonts w:hint="eastAsia"/>
        </w:rPr>
        <w:t>保定</w:t>
      </w:r>
      <w:r>
        <w:t>24915名网格员筑牢防贫第一防线全市无一人一户返贫致贫</w:t>
      </w:r>
    </w:p>
    <w:p w:rsidR="00D32C75" w:rsidRDefault="00D32C75" w:rsidP="00D32C75">
      <w:pPr>
        <w:ind w:firstLineChars="200" w:firstLine="420"/>
      </w:pPr>
      <w:r>
        <w:rPr>
          <w:rFonts w:hint="eastAsia"/>
        </w:rPr>
        <w:t>望都县北王疃村村民王振祥妻子今年突发重度尿毒症，家里花光了多年积蓄，加上两个孩子还在读大学，原本幸福的家庭陷入困境。村里防贫网格员栾焕增了解到这一情况，积极协调，将王振祥一家确定为防贫监测户。医保部门为王振祥妻子办理了慢病卡，每次透析费用由</w:t>
      </w:r>
      <w:r>
        <w:t>380</w:t>
      </w:r>
      <w:r>
        <w:t>元降到不足百元；教育部门落实了教育资助政策。王振祥获得</w:t>
      </w:r>
      <w:r>
        <w:t>5</w:t>
      </w:r>
      <w:r>
        <w:t>万元小额扶贫贷款，新建的</w:t>
      </w:r>
      <w:r>
        <w:t>7</w:t>
      </w:r>
      <w:r>
        <w:t>个西瓜大棚喜获丰收，还清了妻子看病的借款。王振祥说：</w:t>
      </w:r>
      <w:r>
        <w:t>“</w:t>
      </w:r>
      <w:r>
        <w:t>有了网格员的帮忙，国家的防贫政策落实真及时！</w:t>
      </w:r>
      <w:r>
        <w:t>”</w:t>
      </w:r>
    </w:p>
    <w:p w:rsidR="00D32C75" w:rsidRDefault="00D32C75" w:rsidP="00D32C75">
      <w:pPr>
        <w:ind w:firstLineChars="200" w:firstLine="420"/>
      </w:pPr>
      <w:r>
        <w:rPr>
          <w:rFonts w:hint="eastAsia"/>
        </w:rPr>
        <w:t>据介绍，目前像栾焕增这样的防贫网格员，保定市已有</w:t>
      </w:r>
      <w:r>
        <w:t>24915</w:t>
      </w:r>
      <w:r>
        <w:t>名，覆盖</w:t>
      </w:r>
      <w:r>
        <w:t>2915</w:t>
      </w:r>
      <w:r>
        <w:t>个行政村，他们活跃在农村一线，发挥着政策宣传、风险排查、联系帮扶等重要作用，构筑了巩固脱贫成果、防止返贫致贫的第一道防线。</w:t>
      </w:r>
    </w:p>
    <w:p w:rsidR="00D32C75" w:rsidRDefault="00D32C75" w:rsidP="00D32C75">
      <w:pPr>
        <w:ind w:firstLineChars="200" w:firstLine="420"/>
      </w:pPr>
      <w:r>
        <w:rPr>
          <w:rFonts w:hint="eastAsia"/>
        </w:rPr>
        <w:t>建档立卡贫困人口全部脱贫后，保定市把巩固拓展脱贫攻坚成果、防止规模性返贫作为过渡期的首要政治责任，把防贫监测帮扶作为又一场硬仗来打。今年以来，该市修订完善了防止返贫动态监测和帮扶工作实施细则，成立防贫监测工作中心，进一步细化工作责任和推进措施。市、县两级建立联席会议、定期会商、常态预警、精准帮扶等工作机制。乡镇成立防贫工作站，村级建立防贫网格员制度，构建了多层级、多部门参与的防贫组织体系。</w:t>
      </w:r>
    </w:p>
    <w:p w:rsidR="00D32C75" w:rsidRDefault="00D32C75" w:rsidP="00D32C75">
      <w:pPr>
        <w:ind w:firstLineChars="200" w:firstLine="420"/>
      </w:pPr>
      <w:r>
        <w:rPr>
          <w:rFonts w:hint="eastAsia"/>
        </w:rPr>
        <w:t>保定市将脱贫不稳定户、边缘易致贫户和突发严重困难户作为常态化监测对象，重点监测收入支出状况、“两不愁三保障”及饮水安全状况等。优化农户自主申报、基层干部排查、部门筛查预警三种监测方式，建立及时发现、快速响应、方便群众的监测预警机制。建立入户核查核实、村级评议公示、乡镇核查初审、县级比对审定、落实帮扶救助、风险消除评估、后续跟踪管理等七步工作法，严格政策标准，确保公正公开、群众满意。同时，结合实际制定了“六不评”“六优先”“六不消”等具体规定，确保应纳尽纳、应助尽助。</w:t>
      </w:r>
    </w:p>
    <w:p w:rsidR="00D32C75" w:rsidRDefault="00D32C75" w:rsidP="00D32C75">
      <w:pPr>
        <w:ind w:firstLineChars="200" w:firstLine="420"/>
      </w:pPr>
      <w:r>
        <w:rPr>
          <w:rFonts w:hint="eastAsia"/>
        </w:rPr>
        <w:t>充分发挥防贫网格员熟悉村情民情优势，让他们全流程参与监测对象的识别帮扶工作，为每一户监测对象量身定制脱困套餐。有能力的“带起来”。利用全市</w:t>
      </w:r>
      <w:r>
        <w:t>275</w:t>
      </w:r>
      <w:r>
        <w:t>家农业产业化龙头企业、</w:t>
      </w:r>
      <w:r>
        <w:t>193</w:t>
      </w:r>
      <w:r>
        <w:t>家县级以上现代农业园区，</w:t>
      </w:r>
      <w:r>
        <w:t>85</w:t>
      </w:r>
      <w:r>
        <w:t>家扶贫产业园、</w:t>
      </w:r>
      <w:r>
        <w:t>1.48</w:t>
      </w:r>
      <w:r>
        <w:t>万家专业合作社、</w:t>
      </w:r>
      <w:r>
        <w:t>2300</w:t>
      </w:r>
      <w:r>
        <w:t>多家家庭农场，对具备发展产业条件和有劳动能力的监测对象，安排产业发展、生产经营技能培训等，带动参与生产经营，拓宽增收渠道。有技术的</w:t>
      </w:r>
      <w:r>
        <w:t>“</w:t>
      </w:r>
      <w:r>
        <w:t>送出去</w:t>
      </w:r>
      <w:r>
        <w:t>”</w:t>
      </w:r>
      <w:r>
        <w:t>。发挥毗邻京津、雄安新区的优势，加大有组织劳务输出力度，输送技能型监测对象外出务工。全市脱贫劳动力务工就业达到</w:t>
      </w:r>
      <w:r>
        <w:t>11.61</w:t>
      </w:r>
      <w:r>
        <w:t>万人，</w:t>
      </w:r>
      <w:r>
        <w:rPr>
          <w:rFonts w:hint="eastAsia"/>
        </w:rPr>
        <w:t>其中符合条件的防贫对象全部实现就业。无保障的“兜起来”。对符合最低生活保障、特困救助供养或临时救助条件的监测对象，及时纳入救助范围。按规定落实“单人保”“刚性支出扣除”“渐退期”等相关政策，建立起多部门联动的特困群体监测帮扶机制。不尽孝的“管起来”。对因不履行法定赡养义务造成老年人存在致贫返贫风险的，由乡村两级采取规劝、调解和道德、法律约束等手段，促使履行法定义务，保障特殊困难群众的基本生活。</w:t>
      </w:r>
    </w:p>
    <w:p w:rsidR="00D32C75" w:rsidRDefault="00D32C75" w:rsidP="00D32C75">
      <w:pPr>
        <w:ind w:firstLineChars="200" w:firstLine="420"/>
      </w:pPr>
      <w:r>
        <w:rPr>
          <w:rFonts w:hint="eastAsia"/>
        </w:rPr>
        <w:t>今年以来，全市</w:t>
      </w:r>
      <w:r>
        <w:t>4614</w:t>
      </w:r>
      <w:r>
        <w:t>户、</w:t>
      </w:r>
      <w:r>
        <w:t>10839</w:t>
      </w:r>
      <w:r>
        <w:t>人监测对象中，已有</w:t>
      </w:r>
      <w:r>
        <w:t>50%</w:t>
      </w:r>
      <w:r>
        <w:t>以上通过精准帮扶消除返贫风险，没有发生一人一户返贫致贫。</w:t>
      </w:r>
    </w:p>
    <w:p w:rsidR="00D32C75" w:rsidRDefault="00D32C75" w:rsidP="0015184E">
      <w:pPr>
        <w:jc w:val="right"/>
      </w:pPr>
      <w:r w:rsidRPr="000F257B">
        <w:rPr>
          <w:rFonts w:hint="eastAsia"/>
        </w:rPr>
        <w:t>河北日报</w:t>
      </w:r>
      <w:r>
        <w:rPr>
          <w:rFonts w:hint="eastAsia"/>
        </w:rPr>
        <w:t xml:space="preserve"> 2021-9-15</w:t>
      </w:r>
    </w:p>
    <w:p w:rsidR="00D32C75" w:rsidRDefault="00D32C75" w:rsidP="000548F3">
      <w:pPr>
        <w:sectPr w:rsidR="00D32C75" w:rsidSect="000548F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2BFE" w:rsidRDefault="00D12BFE"/>
    <w:sectPr w:rsidR="00D12B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32C75"/>
    <w:rsid w:val="00D12BFE"/>
    <w:rsid w:val="00D32C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32C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32C7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195</Words>
  <Characters>1114</Characters>
  <Application>Microsoft Office Word</Application>
  <DocSecurity>0</DocSecurity>
  <Lines>9</Lines>
  <Paragraphs>2</Paragraphs>
  <ScaleCrop>false</ScaleCrop>
  <Company>微软中国</Company>
  <LinksUpToDate>false</LinksUpToDate>
  <CharactersWithSpaces>1307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2022-09-14T01:01:00Z</dcterms:created>
</cp:coreProperties>
</file>