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5EC3" w:rsidRDefault="00905EC3">
      <w:pPr>
        <w:pStyle w:val="1"/>
        <w:spacing w:line="245" w:lineRule="auto"/>
      </w:pPr>
      <w:r>
        <w:rPr>
          <w:rFonts w:hint="eastAsia"/>
        </w:rPr>
        <w:t>祁阳疾控：筑牢百姓健康屏障</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hint="eastAsia"/>
        </w:rPr>
        <w:t>“悠悠民生，健康最大”。党的十八大以来，祁阳市疾病预防控制中心坚持以“健康祁阳”建设为统领，以免疫规划、环境监测、传染病、职业病、地方病防治为重点，把健康教育作为提高群众健康生活知识水平、良好生活习惯养成的重要抓手，攻坚克难抓落实，脚踏实地求提升，各项事业取得了明显成效，全市人民健康防护网越织越密。</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疾控体系：能力提升</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硬件设施再上台阶。10年来，市财政累计投入资金5630万元，实施了中心免疫规划大楼和检验检测实验室建设、检验设备更新、冷链运转、信息化建设等项目。目前，中心业务用房建筑面积14620平方米、实验室用房4360平方米，中心配备价值万元以上仪器设备917台（件），其中装备疫苗冷链运转车2辆、环境监测业务用车3辆、疫苗冷库3座、疫苗专用冰箱19台（件），均较十年前增加73.8%。</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信息建设突飞猛进。10年来，中心按照“横向到边、纵向到底”的工作理念，大力完善公共卫生、慢性疾病监测、传染病直报网络建设，全市以村为单位传染病疫情网络直报覆盖率达100%。慢病管理、环境监测、免疫规划、冷链运转、职业病防控、传染病报告、健康危害因素调查等从手工录入、查询发展到电子化、信息化管理。</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人才队伍持续优化。10年来，中心加快人才队伍建设和内部绩效管理改革，建立了一套职级能升能降、人员能进能出、工作绩效能高能低的用人考核机制，促进职工工作积极性空前高涨。近4年来，中心引进急需、紧缺的专业技术人员23名，现有正高级职称7名、副高级职称29名，中级职称63名，专业人员整体素质显著增强，实验室检测、现场流行病学调查和突发公共卫生事件应急处置能力不断提升，在防治禽流感、手足口病、甲型H1N1流感、登革热以及新冠肺炎疫情等重大事件中发挥了积极作用。</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疾病预防：成就突出</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cs="宋体" w:hint="eastAsia"/>
        </w:rPr>
        <w:t>“</w:t>
      </w:r>
      <w:r w:rsidRPr="00DD7B44">
        <w:rPr>
          <w:rFonts w:ascii="宋体" w:eastAsia="宋体" w:hAnsi="宋体"/>
        </w:rPr>
        <w:t>我市高度重视传染病防控，10年间，40种甲乙丙类法定传染病年报告数下降了43.6%，其中肠道传染病下降了58.7%，呼吸道传染病下降了19.3%。”祁阳市疾控中心党委书记张劲弩说。</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加大防艾控艾力度。从2015年起，祁阳在全市范围内实施艾滋病防治“一站式”服务体系，优化健康宣教、溯源摸排、取样检测、药物治疗、随访干预等程序，全市艾滋病感染者数量显著下降，患者抗病毒治疗覆盖率大幅度提高，从2014年前的不足20%提升至2021年底的93.22%，居全省前列。</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有效遏制传染病发病率。广泛开展多部门合作健康促进活动，探索建立科学、规范、有序的防治体系，实现甲乙类传染病患者“应筛尽筛、应治尽治、应管尽管”的目标。目前，祁阳市的肺结核病原学阳性率为60.63%，高于省市50%要求，龙山街道纳入创建全国无结核社区项目。</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护航学生健康成长。2014年以来，中心每年分2次对全市各学校约16.7万名学生开展健康教育和体格检查，拓宽儿童青少年近视筛查、学生常见病监测范围，对学校环境影响因素监测中存在的问题现场提出限期整改。通过开展健康知识进校园活动，提升了家长、师生健康素养水平，干预效果明显。全市儿童青少年近视防控目标在2018年的基础上每年下降0.5%、肥胖发生率每年下降2.7%，祁阳市获批全国青少年近视防控适宜技术试点县和省级学生常见病监测县。</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大力提升科研能力。2018年，使用面积达1600㎡的中心疫苗临床试验基地建成投用，先后</w:t>
      </w:r>
      <w:r w:rsidRPr="00DD7B44">
        <w:rPr>
          <w:rFonts w:ascii="宋体" w:eastAsia="宋体" w:hAnsi="宋体"/>
        </w:rPr>
        <w:lastRenderedPageBreak/>
        <w:t>承接了省级和国家级疫苗临床试验科研项目4个，其中 2个科研项目已结题，疫苗临床试验后成功上市转化为科技成果。</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巩固加强免疫规划服务。中心注重免疫规划硬件建设，先后投入200余万元，对接种门诊进行装修改造，达到门诊“五室”分开的标准；投入90万元提升疫苗接种信息化管理，“小豆苗”接种平台服务覆盖率100%；为门诊配置电脑12台、冷库1座、冰箱7台、空调9台，充分满足了工作需要。严格免疫规划管理，建立完善冷链运转制度，做到疫苗出入库登记账、苗、网数量一致，实现疫苗流通接种信息的智能化采集和全程可追溯。如今，祁阳的免疫规划疫苗接种率保持了全省较高水平。卡介苗、乙肝、脊灰、百白破、麻疹、乙脑、流脑接种率均在99.4%以上</w:t>
      </w:r>
      <w:r w:rsidRPr="00DD7B44">
        <w:rPr>
          <w:rFonts w:ascii="宋体" w:eastAsia="宋体" w:hAnsi="宋体" w:hint="eastAsia"/>
        </w:rPr>
        <w:t>，适龄儿童建证、建卡率达到</w:t>
      </w:r>
      <w:r w:rsidRPr="00DD7B44">
        <w:rPr>
          <w:rFonts w:ascii="宋体" w:eastAsia="宋体" w:hAnsi="宋体"/>
        </w:rPr>
        <w:t>100%，自2014年以来连续6年在全市考核评比中排名第一。</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公卫服务：广获好评</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cs="宋体" w:hint="eastAsia"/>
        </w:rPr>
        <w:t>“</w:t>
      </w:r>
      <w:r w:rsidRPr="00DD7B44">
        <w:rPr>
          <w:rFonts w:ascii="宋体" w:eastAsia="宋体" w:hAnsi="宋体"/>
        </w:rPr>
        <w:t>提升公共卫生服务能力，关系到广大群众生活条件的改善和生活质量的提高，十年来，祁阳疾控一以贯之抓细抓实抓出成效。”中心主任唐悃介绍说。</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农村改厕超额完成。面对新型美丽乡村建设的新形势和新要求，中心创新思路，主动融入，大力实施中央转移支付农村改厕项目、医改重大公共卫生服务农村改水改厕项目和环境卫生监测项目。按照“群众接受、经济适用、维护方便、不污染公共水体”的要求，因地制宜，开展农村卫生厕所建设和改造，消除旱厕，实现粪便无害化处理。截至2021年12月底,祁阳市拆除旱厕120万平方米，新建农村公厕150余座、无害化私厕17.97万户, 农村卫生厕所总量达到18.5万余户，卫厕普及率达96.57%, 达到了一类县市的标准。</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饮水安全更加巩固。十八大以来，中心不断加强饮水监测工作力度，严把饮水安全关，利用中央、省级资金积极实施农村饮水安全工程水质卫生监测项目、农村居民生活饮用水常规监测项目，同时，积极同市里相关部门联合开展绿水蓝天行动。近年来，中心先后监测农村饮水安全工程769个，建立饮用水常规监测点225个，及时掌握全市居民饮用水质量状况，从2013年起，全市城乡居民，特别是全市中小学、幼儿园学生都喝上了放心水。2019年，中心农村饮用水卫生监测工作获得了全国先进单位荣誉称号。</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环境监测扎实推进。10年来，中心坚持 “以人为本，敬佑生命”的大健康理念，不断规范职业卫生技术服务,及时修订质量管理体系文件,组织开展质量体系内部审核和管理评审工作，完善职业卫生技术服务资质认定要求的有关内容，顺利通过省级层面的考核、验收。利用职业病防治宣传周、祁阳电视台定期宣传职业卫生和防控知识，提高广大劳动者对职业病防护措施的认识。购进职业卫生技术服务仪器设备62台（件），每年服务厂矿企业工作人员1.7万人以上，开展环境空气和粉尘采样、检测达到260批次。</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卫生创建步履坚实。中心每年都要制订慢性病普查和爱国卫生宣传月活动方案，在全市持续开展环境卫生综合整治活动，清理乱贴乱画、乱搭乱建，清扫卫生死角，清运积存、散在垃圾，清除病媒生物滋生地，疏通河道、沟渠，治理脏乱道路等，有效改善了城乡环境卫生状况。同时，积极开展卫生城镇创建活动，先后修订、制订了县市级卫生城镇标准、考核办法、监督管理规范等规范性文件，建立了卫生城镇评审工作长效机制，推动人居环境持续改善。2019年，祁阳成功创建省级慢性病综合防控示范区、健康促进县和国家卫生城市，获评全省美丽乡村建设先进市。</w:t>
      </w:r>
    </w:p>
    <w:p w:rsidR="00905EC3" w:rsidRPr="00DD7B44" w:rsidRDefault="00905EC3">
      <w:pPr>
        <w:spacing w:line="245" w:lineRule="auto"/>
        <w:ind w:firstLineChars="200" w:firstLine="420"/>
        <w:jc w:val="left"/>
        <w:rPr>
          <w:rFonts w:ascii="宋体" w:eastAsia="宋体" w:hAnsi="宋体"/>
        </w:rPr>
      </w:pPr>
      <w:r w:rsidRPr="00DD7B44">
        <w:rPr>
          <w:rFonts w:ascii="宋体" w:eastAsia="宋体" w:hAnsi="宋体"/>
        </w:rPr>
        <w:t>潮平两岸阔，风正一帆悬。进入新时代，该中心将凝聚初心力量，勇担时代新使命，以更坚定的信念、更务实的作风、更有力的担当，全身心投入到“健康中国”事业中来，继续谱写疾控事业的美好篇章，为大美新祁阳建设贡献更多正能量。</w:t>
      </w:r>
    </w:p>
    <w:p w:rsidR="00905EC3" w:rsidRPr="00DD7B44" w:rsidRDefault="00905EC3">
      <w:pPr>
        <w:spacing w:line="245" w:lineRule="auto"/>
        <w:jc w:val="right"/>
        <w:rPr>
          <w:rFonts w:ascii="宋体" w:eastAsia="宋体" w:hAnsi="宋体"/>
        </w:rPr>
      </w:pPr>
      <w:r w:rsidRPr="00DD7B44">
        <w:rPr>
          <w:rFonts w:ascii="宋体" w:eastAsia="宋体" w:hAnsi="宋体" w:hint="eastAsia"/>
        </w:rPr>
        <w:lastRenderedPageBreak/>
        <w:t xml:space="preserve">祁阳融媒体中心 </w:t>
      </w:r>
      <w:r w:rsidRPr="00DD7B44">
        <w:rPr>
          <w:rFonts w:ascii="宋体" w:eastAsia="宋体" w:hAnsi="宋体"/>
        </w:rPr>
        <w:t>2022-10-12</w:t>
      </w:r>
    </w:p>
    <w:p w:rsidR="00905EC3" w:rsidRPr="00DD7B44" w:rsidRDefault="00905EC3" w:rsidP="00CB27F0">
      <w:pPr>
        <w:rPr>
          <w:rFonts w:ascii="宋体" w:eastAsia="宋体" w:hAnsi="宋体"/>
        </w:rPr>
        <w:sectPr w:rsidR="00905EC3" w:rsidRPr="00DD7B44" w:rsidSect="00CB27F0">
          <w:type w:val="continuous"/>
          <w:pgSz w:w="11906" w:h="16838"/>
          <w:pgMar w:top="1644" w:right="1236" w:bottom="1418" w:left="1814" w:header="851" w:footer="907" w:gutter="0"/>
          <w:pgNumType w:start="1"/>
          <w:cols w:space="720"/>
          <w:docGrid w:type="lines" w:linePitch="341" w:charSpace="2373"/>
        </w:sectPr>
      </w:pPr>
    </w:p>
    <w:p w:rsidR="00641C0B" w:rsidRDefault="00641C0B"/>
    <w:sectPr w:rsidR="00641C0B" w:rsidSect="009C6C2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D7B44" w:rsidRDefault="00DD7B44" w:rsidP="00DD7B44">
      <w:r>
        <w:separator/>
      </w:r>
    </w:p>
  </w:endnote>
  <w:endnote w:type="continuationSeparator" w:id="1">
    <w:p w:rsidR="00DD7B44" w:rsidRDefault="00DD7B44" w:rsidP="00DD7B44">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D7B44" w:rsidRDefault="00DD7B44" w:rsidP="00DD7B44">
      <w:r>
        <w:separator/>
      </w:r>
    </w:p>
  </w:footnote>
  <w:footnote w:type="continuationSeparator" w:id="1">
    <w:p w:rsidR="00DD7B44" w:rsidRDefault="00DD7B44" w:rsidP="00DD7B4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05EC3"/>
    <w:rsid w:val="00641C0B"/>
    <w:rsid w:val="00905EC3"/>
    <w:rsid w:val="009C6C26"/>
    <w:rsid w:val="00DD7B4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6C26"/>
    <w:pPr>
      <w:widowControl w:val="0"/>
      <w:jc w:val="both"/>
    </w:pPr>
  </w:style>
  <w:style w:type="paragraph" w:styleId="1">
    <w:name w:val="heading 1"/>
    <w:basedOn w:val="a"/>
    <w:next w:val="a"/>
    <w:link w:val="1Char"/>
    <w:qFormat/>
    <w:rsid w:val="00905EC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05EC3"/>
    <w:rPr>
      <w:rFonts w:ascii="黑体" w:eastAsia="黑体" w:hAnsi="宋体" w:cs="Times New Roman"/>
      <w:b/>
      <w:kern w:val="36"/>
      <w:sz w:val="32"/>
      <w:szCs w:val="32"/>
    </w:rPr>
  </w:style>
  <w:style w:type="paragraph" w:styleId="a3">
    <w:name w:val="header"/>
    <w:basedOn w:val="a"/>
    <w:link w:val="Char"/>
    <w:uiPriority w:val="99"/>
    <w:semiHidden/>
    <w:unhideWhenUsed/>
    <w:rsid w:val="00DD7B4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DD7B44"/>
    <w:rPr>
      <w:sz w:val="18"/>
      <w:szCs w:val="18"/>
    </w:rPr>
  </w:style>
  <w:style w:type="paragraph" w:styleId="a4">
    <w:name w:val="footer"/>
    <w:basedOn w:val="a"/>
    <w:link w:val="Char0"/>
    <w:uiPriority w:val="99"/>
    <w:semiHidden/>
    <w:unhideWhenUsed/>
    <w:rsid w:val="00DD7B44"/>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DD7B44"/>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432</Words>
  <Characters>2463</Characters>
  <Application>Microsoft Office Word</Application>
  <DocSecurity>0</DocSecurity>
  <Lines>20</Lines>
  <Paragraphs>5</Paragraphs>
  <ScaleCrop>false</ScaleCrop>
  <Company/>
  <LinksUpToDate>false</LinksUpToDate>
  <CharactersWithSpaces>2890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2022-12-08T02:48:00Z</dcterms:created>
  <dcterms:modified xsi:type="dcterms:W3CDTF">2022-12-12T03:26:00Z</dcterms:modified>
</cp:coreProperties>
</file>