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2687" w:rsidRDefault="005C2687" w:rsidP="00866E85">
      <w:pPr>
        <w:pStyle w:val="1"/>
      </w:pPr>
      <w:r w:rsidRPr="00866E85">
        <w:rPr>
          <w:rFonts w:hint="eastAsia"/>
        </w:rPr>
        <w:t>汕尾市疾控中心：当好健康卫士，为人民健康护航</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党的十八大以来，在市委、市政府和市卫生健康局的正确领导下，市疾控中心坚持党建引领，秉持以人民健康为中心的宗旨，坚持预防为主，树立大卫生、大健康理念，认真履行疾控职责，以实际行动展现忠诚使命和责任担当，为全市人民健康保驾护航。</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市疾控中心所取得的成绩，也得到了省、市各部门的肯定，荣获“广东省工人先锋号”“广东省先进女职工集体”“汕尾市先进基层党组织”“汕尾市抗击新冠肺炎疫情先进集体”等多项荣誉；中心有</w:t>
      </w:r>
      <w:r w:rsidRPr="00F5532F">
        <w:rPr>
          <w:rFonts w:ascii="宋体" w:eastAsia="宋体" w:hAnsi="宋体"/>
        </w:rPr>
        <w:t>2名同志荣获“广东省抗击新冠肺炎疫情先进个人”称号，5名同志荣获“汕尾市抗击新冠肺炎疫情先进个人”称号，1名同志荣获“汕尾市优秀共产党员”称号。</w:t>
      </w:r>
    </w:p>
    <w:p w:rsidR="005C2687" w:rsidRPr="00F5532F" w:rsidRDefault="005C2687" w:rsidP="007B42BD">
      <w:pPr>
        <w:ind w:firstLineChars="200" w:firstLine="420"/>
        <w:rPr>
          <w:rFonts w:ascii="宋体" w:eastAsia="宋体" w:hAnsi="宋体"/>
        </w:rPr>
      </w:pPr>
      <w:r w:rsidRPr="00F5532F">
        <w:rPr>
          <w:rFonts w:ascii="宋体" w:eastAsia="宋体" w:hAnsi="宋体"/>
        </w:rPr>
        <w:t>1</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加强党建引领</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锻造政治过硬、忠诚担当的疾控铁军</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市疾控中心坚定拥护“两个确立”</w:t>
      </w:r>
      <w:r w:rsidRPr="00F5532F">
        <w:rPr>
          <w:rFonts w:ascii="宋体" w:eastAsia="宋体" w:hAnsi="宋体"/>
        </w:rPr>
        <w:t xml:space="preserve"> ，坚决做到“两个维护”，始终把学习习近平新时代中国特色社会主义思想、习近平总书记重要讲话和重要指示批示精神作为“三会一课”、主题党日的第一议题。充分发挥党员在推动疾控事业发展中的示范引领作用，在党建活动中融入疾控特色，通过普及传染病防控、慢性非传染性疾病防控知识等，为群众送健康、送指导、送服务。引导党员干部时刻将保障人民健康的政治责任与时代使命牢牢扛在肩上，以党建引领疾病预防控制工作高效、有序开展。在疫情防控中，市疾控中心坚决贯彻落实习近平总书记关于新冠肺炎疫情防控工作的重要</w:t>
      </w:r>
      <w:r w:rsidRPr="00F5532F">
        <w:rPr>
          <w:rFonts w:ascii="宋体" w:eastAsia="宋体" w:hAnsi="宋体" w:hint="eastAsia"/>
        </w:rPr>
        <w:t>指示批示精神，党员干部始终冲锋在前，充分发挥党支部战斗堡垒作用，确保疫情防控有力有序高效推进，锻造出政治过硬、忠诚担当的疾控铁军。</w:t>
      </w:r>
    </w:p>
    <w:p w:rsidR="005C2687" w:rsidRPr="00F5532F" w:rsidRDefault="005C2687" w:rsidP="007B42BD">
      <w:pPr>
        <w:ind w:firstLineChars="200" w:firstLine="420"/>
        <w:rPr>
          <w:rFonts w:ascii="宋体" w:eastAsia="宋体" w:hAnsi="宋体"/>
        </w:rPr>
      </w:pPr>
      <w:r w:rsidRPr="00F5532F">
        <w:rPr>
          <w:rFonts w:ascii="宋体" w:eastAsia="宋体" w:hAnsi="宋体"/>
        </w:rPr>
        <w:t>2</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奋战一线</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抗击新冠肺炎疫情</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新冠肺炎疫情发生以来，作为传染病防控的主力军，市疾控中心坚持“外防输入、内防反弹”总策略和“动态清零”总方针，认真贯彻落实省、市疫情防控决策部署，始终冲锋在疫情防控的最前沿，按照“早、小、严、实、快”的要求，全方位参与到抗击疫情的战斗中。市疾控中心承担了流调溯源、密接次密接及重点人员排查管控、实验室核酸检测及复核、疫情数据分析、风险评估研判、重点场所重点人群常态化监测、疫苗接种、培训指导、方案制定、健康科普宣传、防控政策解读、重大活动会议疫情防控等工作，众志成城严防死守，慎终如始筑牢防线，有效发挥了抗疫主力军和排头兵的作用，筑起守护人民健康的“防护堡垒”。</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身兼数职、一人多能、常态化加班加点……新冠肺炎疫情发生以来，市疾控中心全体干部职工全力做好本系统新冠肺炎疫情防控工作，同时，加强对重点行业、重点场所的疫情防控技术指导，加强对行业部门工作人员、从业人员疫情防控知识培训，多次组织个人防护、消毒消杀、学校校园、邮政快递、餐饮住宿、社区干部、志愿者等疫情防控知识培训。与此同时，市疾控中心认真贯彻全国全省“一盘棋”方针，在全市流调队伍中抽调经验丰富的流调队员近</w:t>
      </w:r>
      <w:r w:rsidRPr="00F5532F">
        <w:rPr>
          <w:rFonts w:ascii="宋体" w:eastAsia="宋体" w:hAnsi="宋体"/>
        </w:rPr>
        <w:t>200人次支援东莞、深圳、广州、惠州、梅州、清远、海南等地疫情防控。</w:t>
      </w:r>
    </w:p>
    <w:p w:rsidR="005C2687" w:rsidRPr="00F5532F" w:rsidRDefault="005C2687" w:rsidP="007B42BD">
      <w:pPr>
        <w:ind w:firstLineChars="200" w:firstLine="420"/>
        <w:rPr>
          <w:rFonts w:ascii="宋体" w:eastAsia="宋体" w:hAnsi="宋体"/>
        </w:rPr>
      </w:pPr>
      <w:r w:rsidRPr="00F5532F">
        <w:rPr>
          <w:rFonts w:ascii="宋体" w:eastAsia="宋体" w:hAnsi="宋体"/>
        </w:rPr>
        <w:t>3</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筑牢屏障</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扎实做好免疫接种工作</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lastRenderedPageBreak/>
        <w:t>免疫规划工作是控制传染病的基本国策，是基本公共卫生服务的一项重要内容。市疾控中心稳步推进我市免疫规划工作，免疫规划服务水平不断增强，构筑出强大免疫屏障。</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我市国家免疫规划疫苗接种率连续</w:t>
      </w:r>
      <w:r w:rsidRPr="00F5532F">
        <w:rPr>
          <w:rFonts w:ascii="宋体" w:eastAsia="宋体" w:hAnsi="宋体"/>
        </w:rPr>
        <w:t>5年达到90%以上，麻疹、AFP免疫规划相关监测指标均达到省方案要求，继续保持无脊灰状态。</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为有效筑牢“外防输入、内防反弹”的防疫堤坝，市疾控中心全力保障新冠疫苗接种工作，截至</w:t>
      </w:r>
      <w:r w:rsidRPr="00F5532F">
        <w:rPr>
          <w:rFonts w:ascii="宋体" w:eastAsia="宋体" w:hAnsi="宋体"/>
        </w:rPr>
        <w:t>2022年10月17日，我市全人群完成全程接种235.96万人，全程覆盖率达88.28%，加强免疫接种138.69万人，加强免疫完成率81.21%。</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为更好提供优质高效的接种服务，全市</w:t>
      </w:r>
      <w:r w:rsidRPr="00F5532F">
        <w:rPr>
          <w:rFonts w:ascii="宋体" w:eastAsia="宋体" w:hAnsi="宋体"/>
        </w:rPr>
        <w:t>59间预防接种门诊实现数字化管理，数字化门诊创建率达100%。数字化管理和疫苗储存保障、运输环境的冷链系统启用，让接种流程更规范，疫苗安全更有保障，大大提高了预防接种工作质量和群众的满意度。同时，我市适龄女生HPV疫苗免费接种工作也稳步推进。</w:t>
      </w:r>
    </w:p>
    <w:p w:rsidR="005C2687" w:rsidRPr="00F5532F" w:rsidRDefault="005C2687" w:rsidP="007B42BD">
      <w:pPr>
        <w:ind w:firstLineChars="200" w:firstLine="420"/>
        <w:rPr>
          <w:rFonts w:ascii="宋体" w:eastAsia="宋体" w:hAnsi="宋体"/>
        </w:rPr>
      </w:pPr>
      <w:r w:rsidRPr="00F5532F">
        <w:rPr>
          <w:rFonts w:ascii="宋体" w:eastAsia="宋体" w:hAnsi="宋体"/>
        </w:rPr>
        <w:t>4</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惠及民生</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全力保障公共卫生安全</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市疾控中心始终以高度的责任感和使命感，保障着人民群众的身体健康和生命安全，切实担起人民“健康卫士”的责任。</w:t>
      </w:r>
    </w:p>
    <w:p w:rsidR="005C2687" w:rsidRPr="00F5532F" w:rsidRDefault="005C2687" w:rsidP="007B42BD">
      <w:pPr>
        <w:ind w:firstLineChars="200" w:firstLine="420"/>
        <w:rPr>
          <w:rFonts w:ascii="宋体" w:eastAsia="宋体" w:hAnsi="宋体"/>
        </w:rPr>
      </w:pPr>
      <w:r w:rsidRPr="00F5532F">
        <w:rPr>
          <w:rFonts w:ascii="宋体" w:eastAsia="宋体" w:hAnsi="宋体"/>
        </w:rPr>
        <w:t>10年里，市疾控中心对重点传染病的监测控制工作全面到位、处置及时。2016年，经省消除疟疾专家组评估，一致认为我市已经达到消除疟疾的标准，实现了消除疟疾的目标，近几年来，未发生本地感染疟疾病例，消除疟疾成果得到巩固。肝吸虫、土源性线虫病等寄生虫病得到了很好的控制。此外，市疾控中心扎实推进慢性非传染病、艾滋病、食源性疾病、地方病、职业病和放射性疾病防治等工作，市民健康水平大幅提高。</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实验室检验检测工作是疾控机构开展传染病预防控制、处置各种突发公共卫生事件的重要技术支撑。市疾控中心高度重视检测能力建设，近年来，通过购置先进仪器设备，加强检验人员能力培训，不断提升实验室的检测水平和检测能力。目前，市疾控中心实验室通过了疾病预防控制领域和食品检验机构资质认定领域</w:t>
      </w:r>
      <w:r w:rsidRPr="00F5532F">
        <w:rPr>
          <w:rFonts w:ascii="宋体" w:eastAsia="宋体" w:hAnsi="宋体"/>
        </w:rPr>
        <w:t>128项检测能力。2020-2022年，市疾控中心实验室完成了PCR实验室的升级改造和万管核酸检测实验室建设，增加全自动核酸提取仪等仪器设备一批，实现高通量检测能力和高标准实验室的建设。在应对疫情和突发公共卫生事件时，启用核酸检测、脉</w:t>
      </w:r>
      <w:r w:rsidRPr="00F5532F">
        <w:rPr>
          <w:rFonts w:ascii="宋体" w:eastAsia="宋体" w:hAnsi="宋体" w:hint="eastAsia"/>
        </w:rPr>
        <w:t>冲场凝胶电泳和基因测序等现代化技术手段，实现对病原微生物进行分子生物学鉴定和分子分型同源性的追踪，力求在快速、准确、高效地完成检测任务的同时，保证检验结果的准确性和可靠性，为全市疾病防控、水质检测、食品卫生检测等起到重要保障作用。</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奋楫扬帆再出发，笃行不怠启新程。</w:t>
      </w:r>
    </w:p>
    <w:p w:rsidR="005C2687" w:rsidRPr="00F5532F" w:rsidRDefault="005C2687" w:rsidP="007B42BD">
      <w:pPr>
        <w:ind w:firstLineChars="200" w:firstLine="420"/>
        <w:rPr>
          <w:rFonts w:ascii="宋体" w:eastAsia="宋体" w:hAnsi="宋体"/>
        </w:rPr>
      </w:pPr>
      <w:r w:rsidRPr="00F5532F">
        <w:rPr>
          <w:rFonts w:ascii="宋体" w:eastAsia="宋体" w:hAnsi="宋体" w:hint="eastAsia"/>
        </w:rPr>
        <w:t>站在新的历史起点上，市疾控中心将继续围绕全市卫生健康工作大局，着力提升服务能力，继续做好重大传染病防控和突发公共卫生事件应急处置等工作，不断提高人民群众的防病意识和健康水平，持续推动疾控工作高质量发展，以更加昂扬的斗志、更加饱满的热情，投身全市疾控事业高质量发展，为守护全市人民群众健康作出新的更大贡献。</w:t>
      </w:r>
    </w:p>
    <w:p w:rsidR="005C2687" w:rsidRPr="00F5532F" w:rsidRDefault="005C2687" w:rsidP="00866E85">
      <w:pPr>
        <w:jc w:val="right"/>
        <w:rPr>
          <w:rFonts w:ascii="宋体" w:eastAsia="宋体" w:hAnsi="宋体"/>
        </w:rPr>
      </w:pPr>
      <w:r w:rsidRPr="00F5532F">
        <w:rPr>
          <w:rFonts w:ascii="宋体" w:eastAsia="宋体" w:hAnsi="宋体" w:hint="eastAsia"/>
        </w:rPr>
        <w:t xml:space="preserve">汕尾市疾病预防控制中心 </w:t>
      </w:r>
      <w:r w:rsidRPr="00F5532F">
        <w:rPr>
          <w:rFonts w:ascii="宋体" w:eastAsia="宋体" w:hAnsi="宋体"/>
        </w:rPr>
        <w:t>2022-10-19</w:t>
      </w:r>
    </w:p>
    <w:p w:rsidR="005C2687" w:rsidRPr="00F5532F" w:rsidRDefault="005C2687" w:rsidP="007D00CB">
      <w:pPr>
        <w:rPr>
          <w:rFonts w:ascii="宋体" w:eastAsia="宋体" w:hAnsi="宋体"/>
        </w:rPr>
        <w:sectPr w:rsidR="005C2687" w:rsidRPr="00F5532F" w:rsidSect="007D00CB">
          <w:type w:val="continuous"/>
          <w:pgSz w:w="11906" w:h="16838"/>
          <w:pgMar w:top="1644" w:right="1236" w:bottom="1418" w:left="1814" w:header="851" w:footer="907" w:gutter="0"/>
          <w:pgNumType w:start="1"/>
          <w:cols w:space="720"/>
          <w:docGrid w:type="lines" w:linePitch="341" w:charSpace="2373"/>
        </w:sectPr>
      </w:pPr>
    </w:p>
    <w:p w:rsidR="009F6C10" w:rsidRDefault="009F6C10"/>
    <w:sectPr w:rsidR="009F6C10" w:rsidSect="00AA736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07B0" w:rsidRDefault="005F07B0" w:rsidP="00F5532F">
      <w:r>
        <w:separator/>
      </w:r>
    </w:p>
  </w:endnote>
  <w:endnote w:type="continuationSeparator" w:id="1">
    <w:p w:rsidR="005F07B0" w:rsidRDefault="005F07B0" w:rsidP="00F5532F">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07B0" w:rsidRDefault="005F07B0" w:rsidP="00F5532F">
      <w:r>
        <w:separator/>
      </w:r>
    </w:p>
  </w:footnote>
  <w:footnote w:type="continuationSeparator" w:id="1">
    <w:p w:rsidR="005F07B0" w:rsidRDefault="005F07B0" w:rsidP="00F553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C2687"/>
    <w:rsid w:val="005C2687"/>
    <w:rsid w:val="005F07B0"/>
    <w:rsid w:val="009F6C10"/>
    <w:rsid w:val="00AA736B"/>
    <w:rsid w:val="00F5532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736B"/>
    <w:pPr>
      <w:widowControl w:val="0"/>
      <w:jc w:val="both"/>
    </w:pPr>
  </w:style>
  <w:style w:type="paragraph" w:styleId="1">
    <w:name w:val="heading 1"/>
    <w:basedOn w:val="a"/>
    <w:next w:val="a"/>
    <w:link w:val="1Char"/>
    <w:qFormat/>
    <w:rsid w:val="005C26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2687"/>
    <w:rPr>
      <w:rFonts w:ascii="黑体" w:eastAsia="黑体" w:hAnsi="宋体" w:cs="Times New Roman"/>
      <w:b/>
      <w:kern w:val="36"/>
      <w:sz w:val="32"/>
      <w:szCs w:val="32"/>
    </w:rPr>
  </w:style>
  <w:style w:type="paragraph" w:styleId="a3">
    <w:name w:val="header"/>
    <w:basedOn w:val="a"/>
    <w:link w:val="Char"/>
    <w:uiPriority w:val="99"/>
    <w:semiHidden/>
    <w:unhideWhenUsed/>
    <w:rsid w:val="00F5532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5532F"/>
    <w:rPr>
      <w:sz w:val="18"/>
      <w:szCs w:val="18"/>
    </w:rPr>
  </w:style>
  <w:style w:type="paragraph" w:styleId="a4">
    <w:name w:val="footer"/>
    <w:basedOn w:val="a"/>
    <w:link w:val="Char0"/>
    <w:uiPriority w:val="99"/>
    <w:semiHidden/>
    <w:unhideWhenUsed/>
    <w:rsid w:val="00F5532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F5532F"/>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361</Words>
  <Characters>2062</Characters>
  <Application>Microsoft Office Word</Application>
  <DocSecurity>0</DocSecurity>
  <Lines>17</Lines>
  <Paragraphs>4</Paragraphs>
  <ScaleCrop>false</ScaleCrop>
  <Company/>
  <LinksUpToDate>false</LinksUpToDate>
  <CharactersWithSpaces>2419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2022-12-09T00:52:00Z</dcterms:created>
  <dcterms:modified xsi:type="dcterms:W3CDTF">2022-12-14T01:35:00Z</dcterms:modified>
</cp:coreProperties>
</file>