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1258" w:rsidRDefault="00931258" w:rsidP="00E25515">
      <w:pPr>
        <w:pStyle w:val="1"/>
      </w:pPr>
      <w:r w:rsidRPr="00E25515">
        <w:rPr>
          <w:rFonts w:hint="eastAsia"/>
        </w:rPr>
        <w:t>桓台县文化和旅游局守正创新积极作为，扎实开展文物保护工作</w:t>
      </w:r>
    </w:p>
    <w:p w:rsidR="00931258" w:rsidRDefault="00931258" w:rsidP="00931258">
      <w:pPr>
        <w:ind w:firstLineChars="200" w:firstLine="420"/>
        <w:jc w:val="left"/>
      </w:pPr>
      <w:r>
        <w:rPr>
          <w:rFonts w:hint="eastAsia"/>
        </w:rPr>
        <w:t>文物是文化的重要物质载体。桓台县现有文物保护单位</w:t>
      </w:r>
      <w:r>
        <w:t>170</w:t>
      </w:r>
      <w:r>
        <w:t>处，其中国保</w:t>
      </w:r>
      <w:r>
        <w:t>3</w:t>
      </w:r>
      <w:r>
        <w:t>处、省保</w:t>
      </w:r>
      <w:r>
        <w:t>8</w:t>
      </w:r>
      <w:r>
        <w:t>处，市保</w:t>
      </w:r>
      <w:r>
        <w:t>30</w:t>
      </w:r>
      <w:r>
        <w:t>处，县保</w:t>
      </w:r>
      <w:r>
        <w:t>129</w:t>
      </w:r>
      <w:r>
        <w:t>处。另外，桓台现有国有博物馆</w:t>
      </w:r>
      <w:r>
        <w:t>2</w:t>
      </w:r>
      <w:r>
        <w:t>处，非国有博物馆</w:t>
      </w:r>
      <w:r>
        <w:t>3</w:t>
      </w:r>
      <w:r>
        <w:t>处。</w:t>
      </w:r>
    </w:p>
    <w:p w:rsidR="00931258" w:rsidRDefault="00931258" w:rsidP="00931258">
      <w:pPr>
        <w:ind w:firstLineChars="200" w:firstLine="420"/>
        <w:jc w:val="left"/>
      </w:pPr>
      <w:r>
        <w:rPr>
          <w:rFonts w:hint="eastAsia"/>
        </w:rPr>
        <w:t>一、树牢“保护第一”原则，坚决留住历史根脉</w:t>
      </w:r>
    </w:p>
    <w:p w:rsidR="00931258" w:rsidRDefault="00931258" w:rsidP="00931258">
      <w:pPr>
        <w:ind w:firstLineChars="200" w:firstLine="420"/>
        <w:jc w:val="left"/>
      </w:pPr>
      <w:r>
        <w:rPr>
          <w:rFonts w:hint="eastAsia"/>
        </w:rPr>
        <w:t>一是完善文物保护工作机制。先后出台《桓台县人民政府办公室印发关于进一步加强文物保护利用改革的若干措施的通知》、《中共桓台县委办公室、桓台县人民政府办公室印发</w:t>
      </w:r>
      <w:r>
        <w:t>&lt;</w:t>
      </w:r>
      <w:r>
        <w:t>关于推行文物长制的实施方案</w:t>
      </w:r>
      <w:r>
        <w:t>&gt;</w:t>
      </w:r>
      <w:r>
        <w:t>的通知》，建立了县</w:t>
      </w:r>
      <w:r>
        <w:t>—</w:t>
      </w:r>
      <w:r>
        <w:t>镇</w:t>
      </w:r>
      <w:r>
        <w:t>—</w:t>
      </w:r>
      <w:r>
        <w:t>村</w:t>
      </w:r>
      <w:r>
        <w:t>—</w:t>
      </w:r>
      <w:r>
        <w:t>文物保护员四级文物保护体系，实现各级各类文物保护单位日常巡查巡护全覆盖。二是严格执行</w:t>
      </w:r>
      <w:r>
        <w:t>“</w:t>
      </w:r>
      <w:r>
        <w:t>先考古、后出让</w:t>
      </w:r>
      <w:r>
        <w:t>”</w:t>
      </w:r>
      <w:r>
        <w:t>制度。与发改、自然资源、行政审批等部门信息共享、紧密联动，积极推进文物手续办理，确保工程建设中的文物安全。该做法被评为</w:t>
      </w:r>
      <w:r>
        <w:t>“2021</w:t>
      </w:r>
      <w:r>
        <w:t>年度全省文化和旅游工作典型经验做法</w:t>
      </w:r>
      <w:r>
        <w:t>”</w:t>
      </w:r>
      <w:r>
        <w:t>。三是实施文物安全防护工程。投入</w:t>
      </w:r>
      <w:r>
        <w:t>200</w:t>
      </w:r>
      <w:r>
        <w:t>万元对全县各级各类文保单位现状进行了摸排检查，进一步明确了具体位置和四至范围，完善了档案资料、树立责任人公示牌、保护标志碑，实现文物安全</w:t>
      </w:r>
      <w:r>
        <w:t>“</w:t>
      </w:r>
      <w:r>
        <w:t>四有</w:t>
      </w:r>
      <w:r>
        <w:t>”</w:t>
      </w:r>
      <w:r>
        <w:t>。四是积极争取上级资金，促进文物保护利用。</w:t>
      </w:r>
      <w:r>
        <w:t>2020</w:t>
      </w:r>
      <w:r>
        <w:t>年以来已有效利用上级资金</w:t>
      </w:r>
      <w:r>
        <w:t>410</w:t>
      </w:r>
      <w:r>
        <w:t>万元完成博物馆馆藏文物预防性保护和数字化保护等三个项目，改善了文物保存环境，形成了文物数字化档案。</w:t>
      </w:r>
      <w:r>
        <w:t>2022</w:t>
      </w:r>
      <w:r>
        <w:t>年争取上级文保资金</w:t>
      </w:r>
      <w:r>
        <w:t>330</w:t>
      </w:r>
      <w:r>
        <w:t>万元，用于王渔洋故居安防工程和部分可移动文物保护工程。同时，《桓台博物馆馆藏金属文物保护修复方案》《王氏祠堂保护工程修缮设计方案》等</w:t>
      </w:r>
      <w:r>
        <w:t>5</w:t>
      </w:r>
      <w:r>
        <w:t>个项目方案顺利通过</w:t>
      </w:r>
      <w:r>
        <w:rPr>
          <w:rFonts w:hint="eastAsia"/>
        </w:rPr>
        <w:t>省文旅厅审批，总申报资金</w:t>
      </w:r>
      <w:r>
        <w:t>2500</w:t>
      </w:r>
      <w:r>
        <w:t>余万元，待省厅批复后实施。</w:t>
      </w:r>
    </w:p>
    <w:p w:rsidR="00931258" w:rsidRDefault="00931258" w:rsidP="00931258">
      <w:pPr>
        <w:ind w:firstLineChars="200" w:firstLine="420"/>
        <w:jc w:val="left"/>
      </w:pPr>
      <w:r>
        <w:rPr>
          <w:rFonts w:hint="eastAsia"/>
        </w:rPr>
        <w:t>二、不断加强管理，确保文物安全底线</w:t>
      </w:r>
    </w:p>
    <w:p w:rsidR="00931258" w:rsidRDefault="00931258" w:rsidP="00931258">
      <w:pPr>
        <w:ind w:firstLineChars="200" w:firstLine="420"/>
        <w:jc w:val="left"/>
      </w:pPr>
      <w:r>
        <w:rPr>
          <w:rFonts w:hint="eastAsia"/>
        </w:rPr>
        <w:t>一是全县各镇共招募文物巡护员</w:t>
      </w:r>
      <w:r>
        <w:t>137</w:t>
      </w:r>
      <w:r>
        <w:t>名，负责对县域内各类文物保护单位进行日常巡护、卫生管理。县镇每周对文物巡护员巡查情况进行调度，发现问题及时处置。二是严格执行文物考古勘探法律法规，在项目联审中对依法依规需要进行文物考古勘探的，一律要求按规范执行。三是做好勘探、发掘工地的监督管理，杜绝发生文物安全事故。四是加强非国有博物馆建设和管理。对文物数量较多、基础条件好的文物收藏单位，指导其规范建设和管理，依法备案，创建为非国有博物馆，提高了民间文物的收藏环境和保存条件。</w:t>
      </w:r>
    </w:p>
    <w:p w:rsidR="00931258" w:rsidRDefault="00931258" w:rsidP="00931258">
      <w:pPr>
        <w:ind w:firstLineChars="200" w:firstLine="420"/>
        <w:jc w:val="left"/>
      </w:pPr>
      <w:r>
        <w:rPr>
          <w:rFonts w:hint="eastAsia"/>
        </w:rPr>
        <w:t>三、充分挖掘价值，打造“传史育人”新高地</w:t>
      </w:r>
    </w:p>
    <w:p w:rsidR="00931258" w:rsidRDefault="00931258" w:rsidP="00931258">
      <w:pPr>
        <w:ind w:firstLineChars="200" w:firstLine="420"/>
        <w:jc w:val="left"/>
      </w:pPr>
      <w:r>
        <w:rPr>
          <w:rFonts w:hint="eastAsia"/>
        </w:rPr>
        <w:t>桓台博物馆以让文物知识化、趣味化、形象化为目标，面向县内外幼儿园、中小学开展系列化、常态化的研学游活动。先后开展了“爱蝶护蝶，保护自然”为主题的科普研学实践活动、手牵手博物馆研学游活动</w:t>
      </w:r>
      <w:r>
        <w:t>50</w:t>
      </w:r>
      <w:r>
        <w:t>余场次。同时，以展板和数字媒体技术，开展流动博物馆进校园、进农村、进景区活动，开展博物馆文化志愿者服务活动，拍摄文物宣传系列微视频，开展</w:t>
      </w:r>
      <w:r>
        <w:t>“</w:t>
      </w:r>
      <w:r>
        <w:t>见证新时代</w:t>
      </w:r>
      <w:r>
        <w:t>——</w:t>
      </w:r>
      <w:r>
        <w:t>晒晒我们的新物件</w:t>
      </w:r>
      <w:r>
        <w:t>”</w:t>
      </w:r>
      <w:r>
        <w:t>微视频征集大赛等活动，努力让文物在桓台大地活起来，让博物馆成为传播文化、教育群众的重要平台。</w:t>
      </w:r>
    </w:p>
    <w:p w:rsidR="00931258" w:rsidRDefault="00931258" w:rsidP="00931258">
      <w:pPr>
        <w:ind w:firstLineChars="200" w:firstLine="420"/>
        <w:jc w:val="left"/>
      </w:pPr>
      <w:r>
        <w:rPr>
          <w:rFonts w:hint="eastAsia"/>
        </w:rPr>
        <w:t>下一步</w:t>
      </w:r>
      <w:r>
        <w:t>,</w:t>
      </w:r>
      <w:r>
        <w:t>桓台县文化和旅游局将不断创新机制、加大投入、强化监管</w:t>
      </w:r>
      <w:r>
        <w:t>,</w:t>
      </w:r>
      <w:r>
        <w:t>进一步推动文化遗产保护利用和传承发展，创新优秀传统文化传播新途径，为打造文化</w:t>
      </w:r>
      <w:r>
        <w:t xml:space="preserve"> “</w:t>
      </w:r>
      <w:r>
        <w:t>两创</w:t>
      </w:r>
      <w:r>
        <w:t>”</w:t>
      </w:r>
      <w:r>
        <w:t>新标杆展现桓台担当、贡献桓台力量。</w:t>
      </w:r>
    </w:p>
    <w:p w:rsidR="00931258" w:rsidRDefault="00931258" w:rsidP="00931258">
      <w:pPr>
        <w:ind w:firstLineChars="200" w:firstLine="420"/>
        <w:jc w:val="right"/>
      </w:pPr>
      <w:r w:rsidRPr="00E25515">
        <w:rPr>
          <w:rFonts w:hint="eastAsia"/>
        </w:rPr>
        <w:t>桓台县文化和旅游局</w:t>
      </w:r>
      <w:r>
        <w:rPr>
          <w:rFonts w:hint="eastAsia"/>
        </w:rPr>
        <w:t>2022-09-23</w:t>
      </w:r>
    </w:p>
    <w:p w:rsidR="00931258" w:rsidRDefault="00931258" w:rsidP="00663DC4">
      <w:pPr>
        <w:sectPr w:rsidR="00931258" w:rsidSect="00663DC4">
          <w:type w:val="continuous"/>
          <w:pgSz w:w="11906" w:h="16838"/>
          <w:pgMar w:top="1644" w:right="1236" w:bottom="1418" w:left="1814" w:header="851" w:footer="907" w:gutter="0"/>
          <w:pgNumType w:start="1"/>
          <w:cols w:space="720"/>
          <w:docGrid w:type="lines" w:linePitch="341" w:charSpace="2373"/>
        </w:sectPr>
      </w:pPr>
    </w:p>
    <w:p w:rsidR="00FA23BB" w:rsidRDefault="00FA23BB"/>
    <w:sectPr w:rsidR="00FA23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31258"/>
    <w:rsid w:val="00931258"/>
    <w:rsid w:val="00FA23B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312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3125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191</Words>
  <Characters>1093</Characters>
  <Application>Microsoft Office Word</Application>
  <DocSecurity>0</DocSecurity>
  <Lines>9</Lines>
  <Paragraphs>2</Paragraphs>
  <ScaleCrop>false</ScaleCrop>
  <Company>微软中国</Company>
  <LinksUpToDate>false</LinksUpToDate>
  <CharactersWithSpaces>1282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2022-12-01T07:59:00Z</dcterms:created>
</cp:coreProperties>
</file>