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3C76" w:rsidRDefault="00C43C76" w:rsidP="005A5DF0">
      <w:pPr>
        <w:pStyle w:val="1"/>
      </w:pPr>
      <w:r>
        <w:rPr>
          <w:rFonts w:hint="eastAsia"/>
        </w:rPr>
        <w:t>巩义</w:t>
      </w:r>
      <w:r w:rsidRPr="005A5DF0">
        <w:rPr>
          <w:rFonts w:hint="eastAsia"/>
        </w:rPr>
        <w:t>市科工信局：强能力</w:t>
      </w:r>
      <w:r w:rsidRPr="005A5DF0">
        <w:t xml:space="preserve"> 提素质 全力推动工业经济高质量发展</w:t>
      </w:r>
    </w:p>
    <w:p w:rsidR="00C43C76" w:rsidRDefault="00C43C76" w:rsidP="00C43C76">
      <w:pPr>
        <w:ind w:firstLineChars="200" w:firstLine="420"/>
      </w:pPr>
      <w:r>
        <w:rPr>
          <w:rFonts w:hint="eastAsia"/>
        </w:rPr>
        <w:t>今年以来，市科工信局坚持以“能力作风建设年”活动为统揽，将开展“能力作风建设年”活动与推动中心工作、重点工作紧密结合起来，坚决贯彻“疫情要防住、经济要稳住、发展要安全”重要要求，深入落实“十大战略”，着力解决制约工业经济高质量发展的突出问题，推动工业经济稳中向好发展。</w:t>
      </w:r>
      <w:r>
        <w:t>1-8</w:t>
      </w:r>
      <w:r>
        <w:t>月份，全市规模工业增加值同比增长</w:t>
      </w:r>
      <w:r>
        <w:t>12.8%</w:t>
      </w:r>
      <w:r>
        <w:t>，高于郑州市（</w:t>
      </w:r>
      <w:r>
        <w:t>7.9%</w:t>
      </w:r>
      <w:r>
        <w:t>）</w:t>
      </w:r>
      <w:r>
        <w:t>4.9</w:t>
      </w:r>
      <w:r>
        <w:t>个百分点，高于全省（</w:t>
      </w:r>
      <w:r>
        <w:t>7.7%</w:t>
      </w:r>
      <w:r>
        <w:t>）</w:t>
      </w:r>
      <w:r>
        <w:t>5.1</w:t>
      </w:r>
      <w:r>
        <w:t>个百分点，位居郑州六县市首位。</w:t>
      </w:r>
    </w:p>
    <w:p w:rsidR="00C43C76" w:rsidRDefault="00C43C76" w:rsidP="00C43C76">
      <w:pPr>
        <w:ind w:firstLineChars="200" w:firstLine="420"/>
      </w:pPr>
      <w:r>
        <w:rPr>
          <w:rFonts w:hint="eastAsia"/>
        </w:rPr>
        <w:t>强化企业服务</w:t>
      </w:r>
      <w:r>
        <w:t xml:space="preserve"> </w:t>
      </w:r>
      <w:r>
        <w:t>增强发展活力</w:t>
      </w:r>
    </w:p>
    <w:p w:rsidR="00C43C76" w:rsidRDefault="00C43C76" w:rsidP="00C43C76">
      <w:pPr>
        <w:ind w:firstLineChars="200" w:firstLine="420"/>
      </w:pPr>
      <w:r>
        <w:rPr>
          <w:rFonts w:hint="eastAsia"/>
        </w:rPr>
        <w:t>一是扎实开展“万人助万企”活动。把助企纾困与育企强企更好结合起来，持续激发市场主体活力。制定</w:t>
      </w:r>
      <w:r>
        <w:t>2022</w:t>
      </w:r>
      <w:r>
        <w:t>年</w:t>
      </w:r>
      <w:r>
        <w:t>“</w:t>
      </w:r>
      <w:r>
        <w:t>万人助万企</w:t>
      </w:r>
      <w:r>
        <w:t>”</w:t>
      </w:r>
      <w:r>
        <w:t>政策汇编，出台《关于进一步加大对中小企业纾困帮扶力度的实施意见》，围绕企业反映强烈的突出问题开展专项攻坚，坚持点办理、批处理，挂图作战、限期销号。办结省、郑州市交办问题</w:t>
      </w:r>
      <w:r>
        <w:t>12</w:t>
      </w:r>
      <w:r>
        <w:t>条，办结本级收集问题</w:t>
      </w:r>
      <w:r>
        <w:t>1482</w:t>
      </w:r>
      <w:r>
        <w:t>条，办结率</w:t>
      </w:r>
      <w:r>
        <w:t>100%</w:t>
      </w:r>
      <w:r>
        <w:t>。二是积极争取上级政策支持。通过</w:t>
      </w:r>
      <w:r>
        <w:t>“</w:t>
      </w:r>
      <w:r>
        <w:t>亲清在线</w:t>
      </w:r>
      <w:r>
        <w:t>”</w:t>
      </w:r>
      <w:r>
        <w:t>直通平台拨付奖补资金</w:t>
      </w:r>
      <w:r>
        <w:t>1.32</w:t>
      </w:r>
      <w:r>
        <w:t>亿元，惠及</w:t>
      </w:r>
      <w:r>
        <w:t>194</w:t>
      </w:r>
      <w:r>
        <w:t>家工业企业、</w:t>
      </w:r>
      <w:r>
        <w:t>110</w:t>
      </w:r>
      <w:r>
        <w:t>个项目。获得郑州市规上工业企业满负荷生产、挖潜增效、制造业高质量发展等奖</w:t>
      </w:r>
      <w:r>
        <w:rPr>
          <w:rFonts w:hint="eastAsia"/>
        </w:rPr>
        <w:t>补资金</w:t>
      </w:r>
      <w:r>
        <w:t>1.16</w:t>
      </w:r>
      <w:r>
        <w:t>亿元。三是加强行业管理。根据我市传统优势产业，健全完善铝加工、耐火材料、净水材料、电线电缆、仪器、管道等</w:t>
      </w:r>
      <w:r>
        <w:t>6</w:t>
      </w:r>
      <w:r>
        <w:t>个行业协会组织架构，确定会长、副会长、秘书长等人选</w:t>
      </w:r>
      <w:r>
        <w:t>41</w:t>
      </w:r>
      <w:r>
        <w:t>人，有序开展制定章程、注册名称、召开成立大会等工作。经过广泛征求意见、认真筛选，成立了县处级干部任组长的支持耐火材料、净水材料高质量发展专班，选定了</w:t>
      </w:r>
      <w:r>
        <w:t>8</w:t>
      </w:r>
      <w:r>
        <w:t>名党建指导员、专班人员，派驻至各行业协会，实行集中办公，实现靠前服务、精准帮扶、规范引导，更好发挥政企之间的桥梁纽带作用。四是强化人才支撑。引进创新创业团队</w:t>
      </w:r>
      <w:r>
        <w:t>9</w:t>
      </w:r>
      <w:r>
        <w:t>个，其中郑州市级</w:t>
      </w:r>
      <w:r>
        <w:t>5</w:t>
      </w:r>
      <w:r>
        <w:t>个。组织中孚</w:t>
      </w:r>
      <w:r>
        <w:rPr>
          <w:rFonts w:hint="eastAsia"/>
        </w:rPr>
        <w:t>实业等</w:t>
      </w:r>
      <w:r>
        <w:t>24</w:t>
      </w:r>
      <w:r>
        <w:t>家企业参加郑州市优秀企业家领航计划福州大学创新驱动战略专题研修班、宁波大学数字赋能专题研修班、中山大学换道领跑专题研修班，提升企业家综合素质。选派</w:t>
      </w:r>
      <w:r>
        <w:t>10</w:t>
      </w:r>
      <w:r>
        <w:t>名干部到重点企业挂职，在同吃同住同劳动中，实现服务助企</w:t>
      </w:r>
      <w:r>
        <w:t>“</w:t>
      </w:r>
      <w:r>
        <w:t>零距离</w:t>
      </w:r>
      <w:r>
        <w:t>”</w:t>
      </w:r>
      <w:r>
        <w:t>，当好政企的联络员、宣传员、服务员。积极开展</w:t>
      </w:r>
      <w:r>
        <w:t>“</w:t>
      </w:r>
      <w:r>
        <w:t>人人持证、技能河南</w:t>
      </w:r>
      <w:r>
        <w:t>”</w:t>
      </w:r>
      <w:r>
        <w:t>活动，新增技能人才</w:t>
      </w:r>
      <w:r>
        <w:t>1.1</w:t>
      </w:r>
      <w:r>
        <w:t>万余人、高技能人才近</w:t>
      </w:r>
      <w:r>
        <w:t>4300</w:t>
      </w:r>
      <w:r>
        <w:t>人。泛锐熠辉</w:t>
      </w:r>
      <w:r>
        <w:t>4</w:t>
      </w:r>
      <w:r>
        <w:t>人获得郑州市首批重点产业急需紧缺人才证书。</w:t>
      </w:r>
    </w:p>
    <w:p w:rsidR="00C43C76" w:rsidRDefault="00C43C76" w:rsidP="00C43C76">
      <w:pPr>
        <w:ind w:firstLineChars="200" w:firstLine="420"/>
      </w:pPr>
      <w:r>
        <w:rPr>
          <w:rFonts w:hint="eastAsia"/>
        </w:rPr>
        <w:t>强化科技创新</w:t>
      </w:r>
      <w:r>
        <w:t xml:space="preserve"> </w:t>
      </w:r>
      <w:r>
        <w:t>激发核心动力</w:t>
      </w:r>
    </w:p>
    <w:p w:rsidR="00C43C76" w:rsidRDefault="00C43C76" w:rsidP="00C43C76">
      <w:pPr>
        <w:ind w:firstLineChars="200" w:firstLine="420"/>
      </w:pPr>
      <w:r>
        <w:rPr>
          <w:rFonts w:hint="eastAsia"/>
        </w:rPr>
        <w:t>一是加大科技研发投入。全力做好规上研发活动全覆盖工作。推进有研发机构、有研发人员、有研发经费、有产学研合作“四有”企业建设。一季度全市规模以上工业企业开展研发活动数量为</w:t>
      </w:r>
      <w:r>
        <w:t>281</w:t>
      </w:r>
      <w:r>
        <w:t>家，覆盖率为</w:t>
      </w:r>
      <w:r>
        <w:t>61.6%</w:t>
      </w:r>
      <w:r>
        <w:t>。第二季度填报</w:t>
      </w:r>
      <w:r>
        <w:t>338</w:t>
      </w:r>
      <w:r>
        <w:t>家，填报率</w:t>
      </w:r>
      <w:r>
        <w:t>72.68%</w:t>
      </w:r>
      <w:r>
        <w:t>。</w:t>
      </w:r>
      <w:r>
        <w:t>279</w:t>
      </w:r>
      <w:r>
        <w:t>家企业已进行</w:t>
      </w:r>
      <w:r>
        <w:t>2022</w:t>
      </w:r>
      <w:r>
        <w:t>年度企业研发投入预算备案，较上年增长</w:t>
      </w:r>
      <w:r>
        <w:t>7%</w:t>
      </w:r>
      <w:r>
        <w:t>；预算金额达到</w:t>
      </w:r>
      <w:r>
        <w:t>33</w:t>
      </w:r>
      <w:r>
        <w:t>亿元，较上年增长</w:t>
      </w:r>
      <w:r>
        <w:t>22%</w:t>
      </w:r>
      <w:r>
        <w:t>。二是积极培育创新主体。组织开展</w:t>
      </w:r>
      <w:r>
        <w:t>2022</w:t>
      </w:r>
      <w:r>
        <w:t>年各类科技型企业申报工作，加强国家和地方科技政策宣传，实施跟踪服务，切实调动企业申报积极性，新增郑州市科技型企业</w:t>
      </w:r>
      <w:r>
        <w:t>44</w:t>
      </w:r>
      <w:r>
        <w:t>家，总数达</w:t>
      </w:r>
      <w:r>
        <w:rPr>
          <w:rFonts w:hint="eastAsia"/>
        </w:rPr>
        <w:t>到</w:t>
      </w:r>
      <w:r>
        <w:t>304</w:t>
      </w:r>
      <w:r>
        <w:t>家，入库国家科技型中小企业</w:t>
      </w:r>
      <w:r>
        <w:t>206</w:t>
      </w:r>
      <w:r>
        <w:t>家，</w:t>
      </w:r>
      <w:r>
        <w:t>80</w:t>
      </w:r>
      <w:r>
        <w:t>家企业通过高新技术企业评审。新增国家专精特新</w:t>
      </w:r>
      <w:r>
        <w:t>“</w:t>
      </w:r>
      <w:r>
        <w:t>小巨人</w:t>
      </w:r>
      <w:r>
        <w:t>”</w:t>
      </w:r>
      <w:r>
        <w:t>企业</w:t>
      </w:r>
      <w:r>
        <w:t>4</w:t>
      </w:r>
      <w:r>
        <w:t>家，总数达到</w:t>
      </w:r>
      <w:r>
        <w:t>17</w:t>
      </w:r>
      <w:r>
        <w:t>家；新增省级</w:t>
      </w:r>
      <w:r>
        <w:t>“</w:t>
      </w:r>
      <w:r>
        <w:t>专精特新</w:t>
      </w:r>
      <w:r>
        <w:t>”</w:t>
      </w:r>
      <w:r>
        <w:t>中小企业</w:t>
      </w:r>
      <w:r>
        <w:t>28</w:t>
      </w:r>
      <w:r>
        <w:t>家，总数达到</w:t>
      </w:r>
      <w:r>
        <w:t>59</w:t>
      </w:r>
      <w:r>
        <w:t>家。永通铝业</w:t>
      </w:r>
      <w:r>
        <w:t>“</w:t>
      </w:r>
      <w:r>
        <w:t>实施智能制造提升精益生产管理水平的实践经验</w:t>
      </w:r>
      <w:r>
        <w:t>”</w:t>
      </w:r>
      <w:r>
        <w:t>、恒星金属实施</w:t>
      </w:r>
      <w:r>
        <w:t>“</w:t>
      </w:r>
      <w:r>
        <w:t>技术创新＋精益生产双轮驱动的实践经验</w:t>
      </w:r>
      <w:r>
        <w:t>”</w:t>
      </w:r>
      <w:r>
        <w:t>被确定为省质量标杆，人民电缆</w:t>
      </w:r>
      <w:r>
        <w:t>“</w:t>
      </w:r>
      <w:r>
        <w:t>六化</w:t>
      </w:r>
      <w:r>
        <w:t>”</w:t>
      </w:r>
      <w:r>
        <w:t>聚力产业数字化促进高质量发展的实践经验被确定为国家级质量标杆。三是强化创新平台建设。新增郑州市工程技术研究中心</w:t>
      </w:r>
      <w:r>
        <w:t>12</w:t>
      </w:r>
      <w:r>
        <w:t>家、新增郑州市重点实验室</w:t>
      </w:r>
      <w:r>
        <w:lastRenderedPageBreak/>
        <w:t>1</w:t>
      </w:r>
      <w:r>
        <w:t>家（天祥新材料）。加快泛锐熠辉新材料产业研究院、</w:t>
      </w:r>
      <w:r>
        <w:rPr>
          <w:rFonts w:hint="eastAsia"/>
        </w:rPr>
        <w:t>北京工业大学先进铝合金研究院、同济大学净水材料产业研究院筹建速度。万达铝业与罗筱雄博士团队建立长期合作关系，在国家“揭榜挂帅”项目课题—耐腐蚀板铝合金材料上取得突破并实现量产。</w:t>
      </w:r>
      <w:r>
        <w:t>5G</w:t>
      </w:r>
      <w:r>
        <w:t>联创工业设计中心成立以来，泛锐熠辉与华为公司互派专家，泛锐熠辉在东莞松山湖设立办事处，更好解决华为对新材料的技术需求。</w:t>
      </w:r>
    </w:p>
    <w:p w:rsidR="00C43C76" w:rsidRDefault="00C43C76" w:rsidP="00C43C76">
      <w:pPr>
        <w:ind w:firstLineChars="200" w:firstLine="420"/>
      </w:pPr>
      <w:r>
        <w:rPr>
          <w:rFonts w:hint="eastAsia"/>
        </w:rPr>
        <w:t>强化三大改造</w:t>
      </w:r>
      <w:r>
        <w:t xml:space="preserve"> </w:t>
      </w:r>
      <w:r>
        <w:t>加快转型升级</w:t>
      </w:r>
    </w:p>
    <w:p w:rsidR="00C43C76" w:rsidRDefault="00C43C76" w:rsidP="00C43C76">
      <w:pPr>
        <w:ind w:firstLineChars="200" w:firstLine="420"/>
      </w:pPr>
      <w:r>
        <w:rPr>
          <w:rFonts w:hint="eastAsia"/>
        </w:rPr>
        <w:t>以智能化绿色化高端化为引领，加快新技术、新工艺、新装备在传统产业领域的应用推广，加大新一代信息技术与制造业深度融合，全面提升设计、制造、工艺和管理水平。</w:t>
      </w:r>
      <w:r>
        <w:t>1-9</w:t>
      </w:r>
      <w:r>
        <w:t>月份，全市共实施技术改造项目</w:t>
      </w:r>
      <w:r>
        <w:t>192</w:t>
      </w:r>
      <w:r>
        <w:t>项，累计完成投资</w:t>
      </w:r>
      <w:r>
        <w:t>121.9</w:t>
      </w:r>
      <w:r>
        <w:t>亿元。新增</w:t>
      </w:r>
      <w:r>
        <w:t>“</w:t>
      </w:r>
      <w:r>
        <w:t>上云</w:t>
      </w:r>
      <w:r>
        <w:t>”</w:t>
      </w:r>
      <w:r>
        <w:t>企业</w:t>
      </w:r>
      <w:r>
        <w:t>257</w:t>
      </w:r>
      <w:r>
        <w:t>家，总数达到</w:t>
      </w:r>
      <w:r>
        <w:t>1391</w:t>
      </w:r>
      <w:r>
        <w:t>家；新增两化融合对标企业</w:t>
      </w:r>
      <w:r>
        <w:t>225</w:t>
      </w:r>
      <w:r>
        <w:t>家，总数达到</w:t>
      </w:r>
      <w:r>
        <w:t>556</w:t>
      </w:r>
      <w:r>
        <w:t>家。今麦郎、宏宇新材料、万达铝业、五耐、新昌电工、艾锐海新材料等</w:t>
      </w:r>
      <w:r>
        <w:t>6</w:t>
      </w:r>
      <w:r>
        <w:t>家企业入选</w:t>
      </w:r>
      <w:r>
        <w:t>2022</w:t>
      </w:r>
      <w:r>
        <w:t>年省智能车间智能工厂名单，省级智能工厂总数达到</w:t>
      </w:r>
      <w:r>
        <w:t>7</w:t>
      </w:r>
      <w:r>
        <w:t>家，省级智能车间</w:t>
      </w:r>
      <w:r>
        <w:t>15</w:t>
      </w:r>
      <w:r>
        <w:t>家，明泰铝业、天祥新材料被确定为</w:t>
      </w:r>
      <w:r>
        <w:t>2022</w:t>
      </w:r>
      <w:r>
        <w:t>年河南</w:t>
      </w:r>
      <w:r>
        <w:rPr>
          <w:rFonts w:hint="eastAsia"/>
        </w:rPr>
        <w:t>省服务型制造示范企业，“高端铝合金产品的智能制造和信息技术融合应用新模式”等</w:t>
      </w:r>
      <w:r>
        <w:t>6</w:t>
      </w:r>
      <w:r>
        <w:t>个项目入选</w:t>
      </w:r>
      <w:r>
        <w:t>2022</w:t>
      </w:r>
      <w:r>
        <w:t>年省新一代信息技术融合应用新模式示范项目。新建设开通</w:t>
      </w:r>
      <w:r>
        <w:t>5G</w:t>
      </w:r>
      <w:r>
        <w:t>基站</w:t>
      </w:r>
      <w:r>
        <w:t>140</w:t>
      </w:r>
      <w:r>
        <w:t>个，总数达到</w:t>
      </w:r>
      <w:r>
        <w:t>828</w:t>
      </w:r>
      <w:r>
        <w:t>个，实现了城市建成区</w:t>
      </w:r>
      <w:r>
        <w:t>5G</w:t>
      </w:r>
      <w:r>
        <w:t>网络全覆盖，镇区热点区域覆盖，部分重点企业厂区网络覆盖。强化</w:t>
      </w:r>
      <w:r>
        <w:t>“</w:t>
      </w:r>
      <w:r>
        <w:t>亩均论英雄</w:t>
      </w:r>
      <w:r>
        <w:t>”</w:t>
      </w:r>
      <w:r>
        <w:t>综合评价结果运用，鼓励重点用能企业积极参与河南省用能权交易市场，推动能耗</w:t>
      </w:r>
      <w:r>
        <w:t>“</w:t>
      </w:r>
      <w:r>
        <w:t>双控</w:t>
      </w:r>
      <w:r>
        <w:t>”</w:t>
      </w:r>
      <w:r>
        <w:t>向碳排放总量和强度</w:t>
      </w:r>
      <w:r>
        <w:t>“</w:t>
      </w:r>
      <w:r>
        <w:t>双控</w:t>
      </w:r>
      <w:r>
        <w:t>”</w:t>
      </w:r>
      <w:r>
        <w:t>转变。恒星科技、中孚高精铝材、万达铝业、永安水泥被认定为河南省能碳管理示范企业。明泰铝业、宏宇耐材入选</w:t>
      </w:r>
      <w:r>
        <w:t>“</w:t>
      </w:r>
      <w:r>
        <w:t>郑州市</w:t>
      </w:r>
      <w:r>
        <w:t>‘</w:t>
      </w:r>
      <w:r>
        <w:t>亩均效益</w:t>
      </w:r>
      <w:r>
        <w:t>’</w:t>
      </w:r>
      <w:r>
        <w:t>领跑者</w:t>
      </w:r>
      <w:r>
        <w:t>50</w:t>
      </w:r>
      <w:r>
        <w:t>强</w:t>
      </w:r>
      <w:r>
        <w:t>”</w:t>
      </w:r>
      <w:r>
        <w:t>。</w:t>
      </w:r>
    </w:p>
    <w:p w:rsidR="00C43C76" w:rsidRDefault="00C43C76" w:rsidP="005A5DF0">
      <w:pPr>
        <w:jc w:val="right"/>
      </w:pPr>
      <w:r>
        <w:rPr>
          <w:rFonts w:hint="eastAsia"/>
        </w:rPr>
        <w:t>腾讯网</w:t>
      </w:r>
      <w:r>
        <w:rPr>
          <w:rFonts w:hint="eastAsia"/>
        </w:rPr>
        <w:t xml:space="preserve"> 2022-10-12</w:t>
      </w:r>
    </w:p>
    <w:p w:rsidR="00C43C76" w:rsidRDefault="00C43C76" w:rsidP="00341ECC">
      <w:pPr>
        <w:sectPr w:rsidR="00C43C76" w:rsidSect="00341ECC">
          <w:type w:val="continuous"/>
          <w:pgSz w:w="11906" w:h="16838"/>
          <w:pgMar w:top="1644" w:right="1236" w:bottom="1418" w:left="1814" w:header="851" w:footer="907" w:gutter="0"/>
          <w:pgNumType w:start="1"/>
          <w:cols w:space="720"/>
          <w:docGrid w:type="lines" w:linePitch="341" w:charSpace="2373"/>
        </w:sectPr>
      </w:pPr>
    </w:p>
    <w:p w:rsidR="00256FB3" w:rsidRDefault="00256FB3"/>
    <w:sectPr w:rsidR="00256F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43C76"/>
    <w:rsid w:val="00256FB3"/>
    <w:rsid w:val="00C43C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3C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3C7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326</Words>
  <Characters>1862</Characters>
  <Application>Microsoft Office Word</Application>
  <DocSecurity>0</DocSecurity>
  <Lines>15</Lines>
  <Paragraphs>4</Paragraphs>
  <ScaleCrop>false</ScaleCrop>
  <Company>微软中国</Company>
  <LinksUpToDate>false</LinksUpToDate>
  <CharactersWithSpaces>2184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2022-12-06T00:45:00Z</dcterms:created>
</cp:coreProperties>
</file>