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7F1B" w:rsidRDefault="00CD7F1B" w:rsidP="006725D8">
      <w:pPr>
        <w:pStyle w:val="1"/>
      </w:pPr>
      <w:r w:rsidRPr="009B0256">
        <w:rPr>
          <w:rFonts w:hint="eastAsia"/>
        </w:rPr>
        <w:t>鹤壁这十年丨市工信局：奋勇争先</w:t>
      </w:r>
      <w:r w:rsidRPr="009B0256">
        <w:t xml:space="preserve"> 转型蝶变 工业经济高质量发展迈上新台阶</w:t>
      </w:r>
    </w:p>
    <w:p w:rsidR="00CD7F1B" w:rsidRDefault="00CD7F1B" w:rsidP="00CD7F1B">
      <w:pPr>
        <w:ind w:firstLineChars="200" w:firstLine="420"/>
      </w:pPr>
      <w:r>
        <w:t>10</w:t>
      </w:r>
      <w:r>
        <w:t>月</w:t>
      </w:r>
      <w:r>
        <w:t>11</w:t>
      </w:r>
      <w:r>
        <w:t>日下午，</w:t>
      </w:r>
      <w:r>
        <w:t>“</w:t>
      </w:r>
      <w:r>
        <w:t>鹤壁这十年</w:t>
      </w:r>
      <w:r>
        <w:t>”</w:t>
      </w:r>
      <w:r>
        <w:t>主题系列新闻发布会市工信局专场，在市人民会堂新闻发布厅举行。市工信局主要负责同志及有关负责同志围绕</w:t>
      </w:r>
      <w:r>
        <w:t>“</w:t>
      </w:r>
      <w:r>
        <w:t>奋勇争先、转型蝶变，工业经济高质量发展迈上新台阶</w:t>
      </w:r>
      <w:r>
        <w:t>”</w:t>
      </w:r>
      <w:r>
        <w:t>这一主题，介绍了党的十八大以来，我市工信系统深入贯彻落实习近平总书记关于推动制造业高质量发展重要论述精神，踔厉奋发、奋勇争先，在产业转型升级、企业服务等各项工作取得的发展成就，推动我市工业经济实现了由</w:t>
      </w:r>
      <w:r>
        <w:t>“</w:t>
      </w:r>
      <w:r>
        <w:t>一煤独大</w:t>
      </w:r>
      <w:r>
        <w:t>”</w:t>
      </w:r>
      <w:r>
        <w:t>向</w:t>
      </w:r>
      <w:r>
        <w:t>“</w:t>
      </w:r>
      <w:r>
        <w:t>多业并举</w:t>
      </w:r>
      <w:r>
        <w:t>”</w:t>
      </w:r>
      <w:r>
        <w:t>，由</w:t>
      </w:r>
      <w:r>
        <w:t>“</w:t>
      </w:r>
      <w:r>
        <w:t>鹤壁制造</w:t>
      </w:r>
      <w:r>
        <w:t>”</w:t>
      </w:r>
      <w:r>
        <w:t>向</w:t>
      </w:r>
      <w:r>
        <w:t>“</w:t>
      </w:r>
      <w:r>
        <w:t>鹤壁智造</w:t>
      </w:r>
      <w:r>
        <w:t>”</w:t>
      </w:r>
      <w:r>
        <w:t>的华丽蝶变，为建设新时代高质量发展示范城市奠定了坚实基础，并回答记者提问</w:t>
      </w:r>
      <w:r>
        <w:rPr>
          <w:rFonts w:hint="eastAsia"/>
        </w:rPr>
        <w:t>。</w:t>
      </w:r>
    </w:p>
    <w:p w:rsidR="00CD7F1B" w:rsidRDefault="00CD7F1B" w:rsidP="006725D8">
      <w:r>
        <w:rPr>
          <w:rFonts w:hint="eastAsia"/>
        </w:rPr>
        <w:t xml:space="preserve">　　市工信局党组书记、局长李书新在作主题发布时从六大方面回顾了我市工业高质量发展的生动实践。</w:t>
      </w:r>
    </w:p>
    <w:p w:rsidR="00CD7F1B" w:rsidRDefault="00CD7F1B" w:rsidP="006725D8">
      <w:r>
        <w:rPr>
          <w:rFonts w:hint="eastAsia"/>
        </w:rPr>
        <w:t xml:space="preserve">　　坚持发展为本、提质增量，工业实力迈上新台阶。全市工业经济连续保持中高速增长，工业增加值较</w:t>
      </w:r>
      <w:r>
        <w:t>2012</w:t>
      </w:r>
      <w:r>
        <w:t>年增长</w:t>
      </w:r>
      <w:r>
        <w:t>48.7%</w:t>
      </w:r>
      <w:r>
        <w:t>，增速稳居全省第一梯队。煤炭产业增加值占比由</w:t>
      </w:r>
      <w:r>
        <w:t>17.1%</w:t>
      </w:r>
      <w:r>
        <w:t>下降到</w:t>
      </w:r>
      <w:r>
        <w:t>6.1%</w:t>
      </w:r>
      <w:r>
        <w:t>，高新技术产业增加值占比由</w:t>
      </w:r>
      <w:r>
        <w:t>23.5%</w:t>
      </w:r>
      <w:r>
        <w:t>提高到</w:t>
      </w:r>
      <w:r>
        <w:t>53.6%</w:t>
      </w:r>
      <w:r>
        <w:t>，工业对经济增长的贡献率达到</w:t>
      </w:r>
      <w:r>
        <w:t>57.7</w:t>
      </w:r>
      <w:r>
        <w:t>％，工业格局焕然一新。今年，我市因产业转型升级等工作成效突出，继</w:t>
      </w:r>
      <w:r>
        <w:t>2018</w:t>
      </w:r>
      <w:r>
        <w:t>年之后再次受到国务院激励表彰。</w:t>
      </w:r>
    </w:p>
    <w:p w:rsidR="00CD7F1B" w:rsidRDefault="00CD7F1B" w:rsidP="006725D8">
      <w:r>
        <w:rPr>
          <w:rFonts w:hint="eastAsia"/>
        </w:rPr>
        <w:t xml:space="preserve">　　坚持固基为纲、集链成群，优势产业激发新活力。聚焦四大优势产业，突出打造一批支撑带动性强的主导产业集群。电子电器产业成为全国最大的汽车线束生产基地、全省两大汽车电子产业基地之一，</w:t>
      </w:r>
      <w:r>
        <w:t>PLC</w:t>
      </w:r>
      <w:r>
        <w:t>光分路器芯片全球市场占有率超</w:t>
      </w:r>
      <w:r>
        <w:t>50%</w:t>
      </w:r>
      <w:r>
        <w:t>，卫星移动手持终端、车载娱乐视听系统、汽车线束及电子插接件国内市场占有率分别达</w:t>
      </w:r>
      <w:r>
        <w:t>40%</w:t>
      </w:r>
      <w:r>
        <w:t>、</w:t>
      </w:r>
      <w:r>
        <w:t>30%</w:t>
      </w:r>
      <w:r>
        <w:t>、</w:t>
      </w:r>
      <w:r>
        <w:t>20%</w:t>
      </w:r>
      <w:r>
        <w:t>，</w:t>
      </w:r>
      <w:r>
        <w:t>“</w:t>
      </w:r>
      <w:r>
        <w:t>中国天眼</w:t>
      </w:r>
      <w:r>
        <w:t>”</w:t>
      </w:r>
      <w:r>
        <w:t>超过三分之一的反射面板来自鹤壁。现代化工及功能性新材料产业成为全省四个现代煤化工基地之一，尼龙</w:t>
      </w:r>
      <w:r>
        <w:t>66</w:t>
      </w:r>
      <w:r>
        <w:t>特种纤维、高性能尼龙树脂材料填补了国内空白，丁二酸酐装置生产能力国内第一，植物生</w:t>
      </w:r>
      <w:r>
        <w:rPr>
          <w:rFonts w:hint="eastAsia"/>
        </w:rPr>
        <w:t>长调节剂、离子交换树脂、橡胶助剂国内市场占有率分别达</w:t>
      </w:r>
      <w:r>
        <w:t>80%</w:t>
      </w:r>
      <w:r>
        <w:t>、</w:t>
      </w:r>
      <w:r>
        <w:t>60%</w:t>
      </w:r>
      <w:r>
        <w:t>和</w:t>
      </w:r>
      <w:r>
        <w:t>33%</w:t>
      </w:r>
      <w:r>
        <w:t>。绿色食品产业成为全省重点培育的千亿元食品产业集群，禽肉制品年加工能力全省第一，粮食精深加工能力全省规模最大、产业链最长、产品种类最多，永达食品近</w:t>
      </w:r>
      <w:r>
        <w:t>50</w:t>
      </w:r>
      <w:r>
        <w:t>种产品</w:t>
      </w:r>
      <w:r>
        <w:t>7</w:t>
      </w:r>
      <w:r>
        <w:t>次随神舟飞船飘香太空。镁基新材料生产区成为国家级金属镁产品质量提升示范区，是中国乃至世界最大的镁粉、镁屑、镁粒和镁牺牲阳极系列产品生产加工出口基地；拥有全国唯一的镁合金产品质量监督检验中心和全国唯一的镁交易中心。</w:t>
      </w:r>
    </w:p>
    <w:p w:rsidR="00CD7F1B" w:rsidRDefault="00CD7F1B" w:rsidP="006725D8">
      <w:r>
        <w:rPr>
          <w:rFonts w:hint="eastAsia"/>
        </w:rPr>
        <w:t xml:space="preserve">　　坚持育新为核、抢滩占先，新兴产业竞逐新赛道。瞄准行业制高点，形成具有核心竞争力的新兴产业链群。数字经济蓬勃兴起，市大数据产业园入选全省首批大数据产业示范园区，引进京东、华为等</w:t>
      </w:r>
      <w:r>
        <w:t>29</w:t>
      </w:r>
      <w:r>
        <w:t>家头部企业，吸引带动</w:t>
      </w:r>
      <w:r>
        <w:t>519</w:t>
      </w:r>
      <w:r>
        <w:t>家企业集聚发展，总投资</w:t>
      </w:r>
      <w:r>
        <w:t>352</w:t>
      </w:r>
      <w:r>
        <w:t>亿元的</w:t>
      </w:r>
      <w:r>
        <w:t>45</w:t>
      </w:r>
      <w:r>
        <w:t>个核心项目加快建设，数字经济核心产业增加值占比连续两年位居全省第二。生物技术产业如日方升，依托新拓洋、迪赛诺、飞天科技等龙头企业，建设生物医药产业园，正着力打造</w:t>
      </w:r>
      <w:r>
        <w:t>500</w:t>
      </w:r>
      <w:r>
        <w:t>亿元产业集群。</w:t>
      </w:r>
    </w:p>
    <w:p w:rsidR="00CD7F1B" w:rsidRDefault="00CD7F1B" w:rsidP="006725D8">
      <w:r>
        <w:rPr>
          <w:rFonts w:hint="eastAsia"/>
        </w:rPr>
        <w:t xml:space="preserve">　　坚持谋划为先、破冰布局，未来产业抢占新高地。紧跟世界科技前沿，超前谋划支撑未来产业发展的核心要素，成功吸引</w:t>
      </w:r>
      <w:r>
        <w:t>20</w:t>
      </w:r>
      <w:r>
        <w:t>多家人工智能领军企业落户。淇滨区入选首批省级未来产业先导区，正努力成为全国知名的卫星互联网产业发展基地。</w:t>
      </w:r>
    </w:p>
    <w:p w:rsidR="00CD7F1B" w:rsidRDefault="00CD7F1B" w:rsidP="006725D8">
      <w:r>
        <w:rPr>
          <w:rFonts w:hint="eastAsia"/>
        </w:rPr>
        <w:t xml:space="preserve">　　坚持转型为基、数智赋能，企业培育实现新跨越。以“三大改造”为抓手，全力帮助企业迈向前沿高端，培育国家级制造业“单项冠军”</w:t>
      </w:r>
      <w:r>
        <w:t>1</w:t>
      </w:r>
      <w:r>
        <w:t>家、国家级质量标杆</w:t>
      </w:r>
      <w:r>
        <w:t>2</w:t>
      </w:r>
      <w:r>
        <w:t>家、国家级省级绿色工厂</w:t>
      </w:r>
      <w:r>
        <w:t>11</w:t>
      </w:r>
      <w:r>
        <w:t>家、国家级</w:t>
      </w:r>
      <w:r>
        <w:t>“</w:t>
      </w:r>
      <w:r>
        <w:t>小巨人</w:t>
      </w:r>
      <w:r>
        <w:t>”</w:t>
      </w:r>
      <w:r>
        <w:t>企业</w:t>
      </w:r>
      <w:r>
        <w:t>12</w:t>
      </w:r>
      <w:r>
        <w:t>家、省级</w:t>
      </w:r>
      <w:r>
        <w:t>“</w:t>
      </w:r>
      <w:r>
        <w:t>专精特新</w:t>
      </w:r>
      <w:r>
        <w:t>”</w:t>
      </w:r>
      <w:r>
        <w:t>企业</w:t>
      </w:r>
      <w:r>
        <w:t>52</w:t>
      </w:r>
      <w:r>
        <w:t>家、省级头雁企业</w:t>
      </w:r>
      <w:r>
        <w:t>3</w:t>
      </w:r>
      <w:r>
        <w:t>家、省级智能工</w:t>
      </w:r>
      <w:r>
        <w:lastRenderedPageBreak/>
        <w:t>厂（车间）</w:t>
      </w:r>
      <w:r>
        <w:t>38</w:t>
      </w:r>
      <w:r>
        <w:t>家。通过数字赋能产业转型，天海集团、新拓洋生物化工园、赞宇日化产业园、京富电子信息产业园等一批百亿元企业和百亿元产业园正在形成。</w:t>
      </w:r>
    </w:p>
    <w:p w:rsidR="00CD7F1B" w:rsidRDefault="00CD7F1B" w:rsidP="006725D8">
      <w:r>
        <w:rPr>
          <w:rFonts w:hint="eastAsia"/>
        </w:rPr>
        <w:t xml:space="preserve">　　坚持生态为要、服务至上，助企模式树立新标杆。坚持从顶层设计入手，一盘棋推进，构筑了纵横联动的服务体系，成立了</w:t>
      </w:r>
      <w:r>
        <w:t>74</w:t>
      </w:r>
      <w:r>
        <w:t>个助企工作组，选派</w:t>
      </w:r>
      <w:r>
        <w:t>4377</w:t>
      </w:r>
      <w:r>
        <w:t>名助企干部，帮助企业解决难题</w:t>
      </w:r>
      <w:r>
        <w:t>4726</w:t>
      </w:r>
      <w:r>
        <w:t>个，问题解决率</w:t>
      </w:r>
      <w:r>
        <w:t>100%</w:t>
      </w:r>
      <w:r>
        <w:t>、企业满意度</w:t>
      </w:r>
      <w:r>
        <w:t>100%</w:t>
      </w:r>
      <w:r>
        <w:t>；坚持纾困解难和育企强企，构筑产业生态强磁场，推动</w:t>
      </w:r>
      <w:r>
        <w:t>“</w:t>
      </w:r>
      <w:r>
        <w:t>三业联动</w:t>
      </w:r>
      <w:r>
        <w:t>”</w:t>
      </w:r>
      <w:r>
        <w:t>发展，打造</w:t>
      </w:r>
      <w:r>
        <w:t>“</w:t>
      </w:r>
      <w:r>
        <w:t>万人助万企</w:t>
      </w:r>
      <w:r>
        <w:t>”</w:t>
      </w:r>
      <w:r>
        <w:t>活动升级版，我市被省委、省政府评为</w:t>
      </w:r>
      <w:r>
        <w:t>“</w:t>
      </w:r>
      <w:r>
        <w:t>万人助万企</w:t>
      </w:r>
      <w:r>
        <w:t>”</w:t>
      </w:r>
      <w:r>
        <w:t>活动优秀集体。</w:t>
      </w:r>
    </w:p>
    <w:p w:rsidR="00CD7F1B" w:rsidRDefault="00CD7F1B" w:rsidP="006725D8">
      <w:pPr>
        <w:ind w:firstLine="420"/>
      </w:pPr>
      <w:r>
        <w:rPr>
          <w:rFonts w:hint="eastAsia"/>
        </w:rPr>
        <w:t>会上，市工信局党组成员、市煤炭行业安全环保服务中心主任张保安，市工信局党组成员、副局长李庆伟，市工信局党组成员、副局长贾玉丰，市民营企业发展服务中心主任尧玉芬，就省市媒体记者关心的保持工业平稳运行、培育产业集群、数字化转型、企业服务等问题一一作答。</w:t>
      </w:r>
    </w:p>
    <w:p w:rsidR="00CD7F1B" w:rsidRDefault="00CD7F1B" w:rsidP="006725D8">
      <w:pPr>
        <w:ind w:firstLine="420"/>
        <w:jc w:val="right"/>
      </w:pPr>
      <w:r w:rsidRPr="00F36907">
        <w:rPr>
          <w:rFonts w:hint="eastAsia"/>
        </w:rPr>
        <w:t>河南日报客户端</w:t>
      </w:r>
      <w:r>
        <w:rPr>
          <w:rFonts w:hint="eastAsia"/>
        </w:rPr>
        <w:t xml:space="preserve"> 2022-10-12</w:t>
      </w:r>
    </w:p>
    <w:p w:rsidR="00CD7F1B" w:rsidRDefault="00CD7F1B" w:rsidP="00341ECC">
      <w:pPr>
        <w:sectPr w:rsidR="00CD7F1B" w:rsidSect="00341ECC">
          <w:type w:val="continuous"/>
          <w:pgSz w:w="11906" w:h="16838"/>
          <w:pgMar w:top="1644" w:right="1236" w:bottom="1418" w:left="1814" w:header="851" w:footer="907" w:gutter="0"/>
          <w:pgNumType w:start="1"/>
          <w:cols w:space="720"/>
          <w:docGrid w:type="lines" w:linePitch="341" w:charSpace="2373"/>
        </w:sectPr>
      </w:pPr>
    </w:p>
    <w:p w:rsidR="00D84704" w:rsidRDefault="00D84704"/>
    <w:sectPr w:rsidR="00D847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D7F1B"/>
    <w:rsid w:val="00CD7F1B"/>
    <w:rsid w:val="00D847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7F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7F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278</Words>
  <Characters>1586</Characters>
  <Application>Microsoft Office Word</Application>
  <DocSecurity>0</DocSecurity>
  <Lines>13</Lines>
  <Paragraphs>3</Paragraphs>
  <ScaleCrop>false</ScaleCrop>
  <Company>微软中国</Company>
  <LinksUpToDate>false</LinksUpToDate>
  <CharactersWithSpaces>1861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2022-12-06T00:45:00Z</dcterms:created>
</cp:coreProperties>
</file>