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964" w:rsidRDefault="00DB0964" w:rsidP="00854068">
      <w:pPr>
        <w:pStyle w:val="1"/>
      </w:pPr>
      <w:r w:rsidRPr="00854068">
        <w:rPr>
          <w:rFonts w:hint="eastAsia"/>
        </w:rPr>
        <w:t>赣州市章贡区工业经济发展后劲足</w:t>
      </w:r>
    </w:p>
    <w:p w:rsidR="00DB0964" w:rsidRDefault="00DB0964" w:rsidP="00DB0964">
      <w:pPr>
        <w:ind w:firstLineChars="200" w:firstLine="420"/>
        <w:jc w:val="left"/>
      </w:pPr>
      <w:r w:rsidRPr="00854068">
        <w:rPr>
          <w:rFonts w:hint="eastAsia"/>
        </w:rPr>
        <w:t>连日来，位于赣州市章贡高新区水西园区的赣州深联电路二期项目正在快马加鞭推进中。据了解，该项目建成投产后，将极大地满足半导体生产设备市场的需求，预计年销售收入可突破</w:t>
      </w:r>
      <w:r w:rsidRPr="00854068">
        <w:t>50</w:t>
      </w:r>
      <w:r w:rsidRPr="00854068">
        <w:t>亿元。</w:t>
      </w:r>
    </w:p>
    <w:p w:rsidR="00DB0964" w:rsidRDefault="00DB0964" w:rsidP="00DB0964">
      <w:pPr>
        <w:ind w:firstLineChars="200" w:firstLine="420"/>
        <w:jc w:val="left"/>
      </w:pPr>
      <w:r>
        <w:t>像深联电路这样市场前景好、科技含量高、产出效益高的优质项目，正源源不断地为章贡区工业高质量发展增添后劲。统计数据显示，今年上半年，章贡区新增规上工业企业</w:t>
      </w:r>
      <w:r>
        <w:t>16</w:t>
      </w:r>
      <w:r>
        <w:t>家，总数达</w:t>
      </w:r>
      <w:r>
        <w:t>130</w:t>
      </w:r>
      <w:r>
        <w:t>家；规上工业增加值同比增长</w:t>
      </w:r>
      <w:r>
        <w:t>7.6%</w:t>
      </w:r>
      <w:r>
        <w:t>，营业收入实现</w:t>
      </w:r>
      <w:r>
        <w:t>225.9</w:t>
      </w:r>
      <w:r>
        <w:t>亿元，同比增长</w:t>
      </w:r>
      <w:r>
        <w:t>25.9%</w:t>
      </w:r>
      <w:r>
        <w:t>，工业固投同比增长</w:t>
      </w:r>
      <w:r>
        <w:t>67.6%</w:t>
      </w:r>
      <w:r>
        <w:t>。</w:t>
      </w:r>
    </w:p>
    <w:p w:rsidR="00DB0964" w:rsidRDefault="00DB0964" w:rsidP="00DB0964">
      <w:pPr>
        <w:ind w:firstLineChars="200" w:firstLine="420"/>
        <w:jc w:val="left"/>
      </w:pPr>
      <w:r>
        <w:t>据了解，章贡区有</w:t>
      </w:r>
      <w:r>
        <w:t>38</w:t>
      </w:r>
      <w:r>
        <w:t>个重点项目纳入市、区调度，总投资</w:t>
      </w:r>
      <w:r>
        <w:t>240.45</w:t>
      </w:r>
      <w:r>
        <w:t>亿元，年度计划投资</w:t>
      </w:r>
      <w:r>
        <w:t>94.87</w:t>
      </w:r>
      <w:r>
        <w:t>亿元，目前已完成投资</w:t>
      </w:r>
      <w:r>
        <w:t>77.5</w:t>
      </w:r>
      <w:r>
        <w:t>亿元，占年度计划投资的</w:t>
      </w:r>
      <w:r>
        <w:t>81.7%</w:t>
      </w:r>
      <w:r>
        <w:t>。其中，列入市级调度的项目</w:t>
      </w:r>
      <w:r>
        <w:t>30</w:t>
      </w:r>
      <w:r>
        <w:t>个，总投资</w:t>
      </w:r>
      <w:r>
        <w:t>200.35</w:t>
      </w:r>
      <w:r>
        <w:t>亿元，年度计划投资</w:t>
      </w:r>
      <w:r>
        <w:t>87.87</w:t>
      </w:r>
      <w:r>
        <w:t>亿元，现已完成投资</w:t>
      </w:r>
      <w:r>
        <w:t>75</w:t>
      </w:r>
      <w:r>
        <w:t>亿元，占比为</w:t>
      </w:r>
      <w:r>
        <w:t>85.36%</w:t>
      </w:r>
      <w:r>
        <w:t>，位列全市第一。</w:t>
      </w:r>
    </w:p>
    <w:p w:rsidR="00DB0964" w:rsidRDefault="00DB0964" w:rsidP="00DB0964">
      <w:pPr>
        <w:ind w:firstLineChars="200" w:firstLine="420"/>
        <w:jc w:val="left"/>
      </w:pPr>
      <w:r>
        <w:t>作为赣州中心城区核心区，章贡区工业经济指标的全面飘红，得益于该区深入推进产业链链长制，形成了</w:t>
      </w:r>
      <w:r>
        <w:t>“</w:t>
      </w:r>
      <w:r>
        <w:t>龙头企业带动、骨干企业支撑、小微企业后备</w:t>
      </w:r>
      <w:r>
        <w:t>”</w:t>
      </w:r>
      <w:r>
        <w:t>的产业倍增梯次培育体系。据统计，该区将</w:t>
      </w:r>
      <w:r>
        <w:t>19</w:t>
      </w:r>
      <w:r>
        <w:t>家企业纳入重点培育的领航企业，并确立为产业链链主企业，对企业进行深度跟踪和提供精准服务。</w:t>
      </w:r>
    </w:p>
    <w:p w:rsidR="00DB0964" w:rsidRDefault="00DB0964" w:rsidP="00DB0964">
      <w:pPr>
        <w:ind w:firstLineChars="200" w:firstLine="420"/>
        <w:jc w:val="left"/>
      </w:pPr>
      <w:r>
        <w:t>目前，该区累计入驻大健康企业</w:t>
      </w:r>
      <w:r>
        <w:t>123</w:t>
      </w:r>
      <w:r>
        <w:t>家，今年上半年实现营收</w:t>
      </w:r>
      <w:r>
        <w:t>76</w:t>
      </w:r>
      <w:r>
        <w:t>亿元。新增获批二类医疗器械注册证</w:t>
      </w:r>
      <w:r>
        <w:t>5</w:t>
      </w:r>
      <w:r>
        <w:t>个，</w:t>
      </w:r>
      <w:r>
        <w:t>9</w:t>
      </w:r>
      <w:r>
        <w:t>个品种通过现场体系核查；宠物经济营收突破</w:t>
      </w:r>
      <w:r>
        <w:t>3</w:t>
      </w:r>
      <w:r>
        <w:t>亿元，医贸物流营收达</w:t>
      </w:r>
      <w:r>
        <w:t>23.26</w:t>
      </w:r>
      <w:r>
        <w:t>亿元，同比增长</w:t>
      </w:r>
      <w:r>
        <w:t>97.96%</w:t>
      </w:r>
      <w:r>
        <w:t>。上半年，</w:t>
      </w:r>
      <w:r>
        <w:t>43</w:t>
      </w:r>
      <w:r>
        <w:t>家电子信息规上企业实现营收</w:t>
      </w:r>
      <w:r>
        <w:t>77.79</w:t>
      </w:r>
      <w:r>
        <w:t>亿元，同比增长</w:t>
      </w:r>
      <w:r>
        <w:t>25.5%</w:t>
      </w:r>
      <w:r>
        <w:t>。数字经济核心企业营收</w:t>
      </w:r>
      <w:r>
        <w:t>78.5</w:t>
      </w:r>
      <w:r>
        <w:t>亿元，增长</w:t>
      </w:r>
      <w:r>
        <w:t>25%</w:t>
      </w:r>
      <w:r>
        <w:t>，数字产业园成功列入江西省首批数字经济集聚区清单，江西信息安全产业园成功开园，省级信创联盟新增入驻企业</w:t>
      </w:r>
      <w:r>
        <w:t>8</w:t>
      </w:r>
      <w:r>
        <w:t>家，总数达</w:t>
      </w:r>
      <w:r>
        <w:t>110</w:t>
      </w:r>
      <w:r>
        <w:t>家。工业互联网标识解析二级节点平台入驻企业</w:t>
      </w:r>
      <w:r>
        <w:t>151</w:t>
      </w:r>
      <w:r>
        <w:t>家，标识注册量达</w:t>
      </w:r>
      <w:r>
        <w:t>700</w:t>
      </w:r>
      <w:r>
        <w:t>万</w:t>
      </w:r>
      <w:r>
        <w:rPr>
          <w:rFonts w:hint="eastAsia"/>
        </w:rPr>
        <w:t>，标识解析量达</w:t>
      </w:r>
      <w:r>
        <w:t>3.75</w:t>
      </w:r>
      <w:r>
        <w:t>亿次，为企业数字化转型升级提供了强有力支撑。</w:t>
      </w:r>
    </w:p>
    <w:p w:rsidR="00DB0964" w:rsidRDefault="00DB0964" w:rsidP="00DB0964">
      <w:pPr>
        <w:ind w:firstLineChars="200" w:firstLine="420"/>
        <w:jc w:val="left"/>
      </w:pPr>
      <w:r>
        <w:t>优质项目持续发力，优秀企业不断引进并产生集聚效应。上半年，该区新签约工业项目（含数字经济）</w:t>
      </w:r>
      <w:r>
        <w:t>36</w:t>
      </w:r>
      <w:r>
        <w:t>个，总投资</w:t>
      </w:r>
      <w:r>
        <w:t>355.62</w:t>
      </w:r>
      <w:r>
        <w:t>亿元，其中央企入赣项目</w:t>
      </w:r>
      <w:r>
        <w:t>3</w:t>
      </w:r>
      <w:r>
        <w:t>个，</w:t>
      </w:r>
      <w:r>
        <w:t>100</w:t>
      </w:r>
      <w:r>
        <w:t>亿元项目</w:t>
      </w:r>
      <w:r>
        <w:t>1</w:t>
      </w:r>
      <w:r>
        <w:t>个，</w:t>
      </w:r>
      <w:r>
        <w:t>20</w:t>
      </w:r>
      <w:r>
        <w:t>亿元以上项目</w:t>
      </w:r>
      <w:r>
        <w:t>6</w:t>
      </w:r>
      <w:r>
        <w:t>个，</w:t>
      </w:r>
      <w:r>
        <w:t>10</w:t>
      </w:r>
      <w:r>
        <w:t>亿元以上项目</w:t>
      </w:r>
      <w:r>
        <w:t>10</w:t>
      </w:r>
      <w:r>
        <w:t>个，亿元以上项目</w:t>
      </w:r>
      <w:r>
        <w:t>29</w:t>
      </w:r>
      <w:r>
        <w:t>个。特别是引进中国生物、国药器械、盘石集团等引领性强的大项目、好项目，为工业及数字经济发展注入强劲动力。</w:t>
      </w:r>
      <w:r>
        <w:t>38</w:t>
      </w:r>
      <w:r>
        <w:t>个重点项目正按计划稳步推进，其中海尔医疗、凯信生物等</w:t>
      </w:r>
      <w:r>
        <w:t>10</w:t>
      </w:r>
      <w:r>
        <w:t>个项目竣工投产，威高、汇进等重大项目加快建设，水西、青峰药谷标准厂房、奔力达等项目完成主体建筑封顶。</w:t>
      </w:r>
    </w:p>
    <w:p w:rsidR="00DB0964" w:rsidRDefault="00DB0964" w:rsidP="00DB0964">
      <w:pPr>
        <w:ind w:firstLineChars="200" w:firstLine="420"/>
        <w:jc w:val="left"/>
      </w:pPr>
      <w:r w:rsidRPr="00854068">
        <w:t>为了让新动能持续成长，引领工业经济持续向好，该区坚持实施创新驱动发展战略，积极发挥数字经济发展优势引导企业数字化、智能化改造，推动产业转型升级。该区筛选了生物医药、电子信息、稀土加工等</w:t>
      </w:r>
      <w:r w:rsidRPr="00854068">
        <w:t>10</w:t>
      </w:r>
      <w:r w:rsidRPr="00854068">
        <w:t>家重点企业打造智能制造十大标杆企业，金环磁选入围工信部公示重点支持名单，</w:t>
      </w:r>
      <w:r w:rsidRPr="00854068">
        <w:t>15</w:t>
      </w:r>
      <w:r w:rsidRPr="00854068">
        <w:t>家企业获评省专精特新企业，佳腾电业获评省专业化小巨人企业，深奥科技、中盛隆、柯恩饲料获评省管理创新示范企业，豪鹏科技获评省服务型制造示范企业。同时，联合三大运营商开展企业上云宣贯会，组织</w:t>
      </w:r>
      <w:r w:rsidRPr="00854068">
        <w:t>100</w:t>
      </w:r>
      <w:r w:rsidRPr="00854068">
        <w:t>余家企业参会，上半年新增</w:t>
      </w:r>
      <w:r w:rsidRPr="00854068">
        <w:t>703</w:t>
      </w:r>
      <w:r w:rsidRPr="00854068">
        <w:t>家企业上云，翻倍完成全年</w:t>
      </w:r>
      <w:r w:rsidRPr="00854068">
        <w:rPr>
          <w:rFonts w:hint="eastAsia"/>
        </w:rPr>
        <w:t>任务。</w:t>
      </w:r>
    </w:p>
    <w:p w:rsidR="00DB0964" w:rsidRDefault="00DB0964" w:rsidP="00854068">
      <w:pPr>
        <w:jc w:val="right"/>
      </w:pPr>
      <w:r w:rsidRPr="00854068">
        <w:rPr>
          <w:rFonts w:hint="eastAsia"/>
        </w:rPr>
        <w:t>赣州市工信局</w:t>
      </w:r>
      <w:r>
        <w:rPr>
          <w:rFonts w:hint="eastAsia"/>
        </w:rPr>
        <w:t xml:space="preserve"> 2022-8-19</w:t>
      </w:r>
    </w:p>
    <w:p w:rsidR="00DB0964" w:rsidRDefault="00DB0964" w:rsidP="00BE6DE1">
      <w:pPr>
        <w:sectPr w:rsidR="00DB0964" w:rsidSect="00BE6DE1">
          <w:type w:val="continuous"/>
          <w:pgSz w:w="11906" w:h="16838"/>
          <w:pgMar w:top="1644" w:right="1236" w:bottom="1418" w:left="1814" w:header="851" w:footer="907" w:gutter="0"/>
          <w:pgNumType w:start="1"/>
          <w:cols w:space="720"/>
          <w:docGrid w:type="lines" w:linePitch="341" w:charSpace="2373"/>
        </w:sectPr>
      </w:pPr>
    </w:p>
    <w:p w:rsidR="00AD7E15" w:rsidRDefault="00AD7E15"/>
    <w:sectPr w:rsidR="00AD7E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0964"/>
    <w:rsid w:val="00AD7E15"/>
    <w:rsid w:val="00DB09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09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09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1141</Characters>
  <Application>Microsoft Office Word</Application>
  <DocSecurity>0</DocSecurity>
  <Lines>9</Lines>
  <Paragraphs>2</Paragraphs>
  <ScaleCrop>false</ScaleCrop>
  <Company/>
  <LinksUpToDate>false</LinksUpToDate>
  <CharactersWithSpaces>1339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2022-09-20T06:18:00Z</dcterms:created>
</cp:coreProperties>
</file>