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43E22" w:rsidRDefault="00E43E22" w:rsidP="00F57843">
      <w:pPr>
        <w:pStyle w:val="1"/>
        <w:spacing w:line="245" w:lineRule="auto"/>
      </w:pPr>
      <w:r w:rsidRPr="008B1433">
        <w:rPr>
          <w:rFonts w:hint="eastAsia"/>
        </w:rPr>
        <w:t>非凡十年·渭南｜破题开路谋发展</w:t>
      </w:r>
      <w:r w:rsidRPr="008B1433">
        <w:t xml:space="preserve"> 工业经济谱新篇</w:t>
      </w:r>
    </w:p>
    <w:p w:rsidR="00E43E22" w:rsidRDefault="00E43E22" w:rsidP="00E43E22">
      <w:pPr>
        <w:spacing w:line="245" w:lineRule="auto"/>
        <w:ind w:firstLineChars="200" w:firstLine="420"/>
      </w:pPr>
      <w:r>
        <w:t>10</w:t>
      </w:r>
      <w:r>
        <w:t>月</w:t>
      </w:r>
      <w:r>
        <w:t>15</w:t>
      </w:r>
      <w:r>
        <w:t>日，渭南青年网从市政府新闻办召开的</w:t>
      </w:r>
      <w:r>
        <w:t>“</w:t>
      </w:r>
      <w:r>
        <w:t>非凡十年</w:t>
      </w:r>
      <w:r>
        <w:t>·</w:t>
      </w:r>
      <w:r>
        <w:t>渭南</w:t>
      </w:r>
      <w:r>
        <w:t>”</w:t>
      </w:r>
      <w:r>
        <w:t>系列主题新闻发布会了解到，十年来，全市工业经济发展迅猛、成果丰硕，取得了一系列突破进展，工业对全市经济的支撑作用日益突出。</w:t>
      </w:r>
    </w:p>
    <w:p w:rsidR="00E43E22" w:rsidRDefault="00E43E22" w:rsidP="00E43E22">
      <w:pPr>
        <w:spacing w:line="245" w:lineRule="auto"/>
        <w:ind w:firstLineChars="200" w:firstLine="420"/>
      </w:pPr>
      <w:r>
        <w:rPr>
          <w:rFonts w:hint="eastAsia"/>
        </w:rPr>
        <w:t>渭南市工信局党组成员、副局长，新闻发言人苏鑫介绍了有关情况。</w:t>
      </w:r>
    </w:p>
    <w:p w:rsidR="00E43E22" w:rsidRDefault="00E43E22" w:rsidP="00E43E22">
      <w:pPr>
        <w:spacing w:line="245" w:lineRule="auto"/>
        <w:ind w:firstLineChars="200" w:firstLine="420"/>
      </w:pPr>
      <w:r>
        <w:rPr>
          <w:rFonts w:hint="eastAsia"/>
        </w:rPr>
        <w:t>到</w:t>
      </w:r>
      <w:r>
        <w:t>2021</w:t>
      </w:r>
      <w:r>
        <w:t>年底，全市规上工业企业</w:t>
      </w:r>
      <w:r>
        <w:t>582</w:t>
      </w:r>
      <w:r>
        <w:t>户，比</w:t>
      </w:r>
      <w:r>
        <w:t>2012</w:t>
      </w:r>
      <w:r>
        <w:t>年（</w:t>
      </w:r>
      <w:r>
        <w:t>347</w:t>
      </w:r>
      <w:r>
        <w:t>户）增加</w:t>
      </w:r>
      <w:r>
        <w:t>235</w:t>
      </w:r>
      <w:r>
        <w:t>户；规上工业总产值</w:t>
      </w:r>
      <w:r>
        <w:t>2552.08</w:t>
      </w:r>
      <w:r>
        <w:t>亿元，是</w:t>
      </w:r>
      <w:r>
        <w:t>2012</w:t>
      </w:r>
      <w:r>
        <w:t>年（</w:t>
      </w:r>
      <w:r>
        <w:t>1578.2</w:t>
      </w:r>
      <w:r>
        <w:t>亿元）的</w:t>
      </w:r>
      <w:r>
        <w:t>1.6</w:t>
      </w:r>
      <w:r>
        <w:t>倍。全市规上工业企业营业收入由</w:t>
      </w:r>
      <w:r>
        <w:t>2012</w:t>
      </w:r>
      <w:r>
        <w:t>年的</w:t>
      </w:r>
      <w:r>
        <w:t>1485</w:t>
      </w:r>
      <w:r>
        <w:t>亿元增长到</w:t>
      </w:r>
      <w:r>
        <w:t>2282.29</w:t>
      </w:r>
      <w:r>
        <w:t>亿元，增加</w:t>
      </w:r>
      <w:r>
        <w:t>797.29</w:t>
      </w:r>
      <w:r>
        <w:t>亿元。这些亮眼的数字，见证了渭南工业从小到大、由弱到强的发展历程。具体来说，我市工业呈现出</w:t>
      </w:r>
      <w:r>
        <w:t>“</w:t>
      </w:r>
      <w:r>
        <w:t>稳、快、优、强</w:t>
      </w:r>
      <w:r>
        <w:t>”</w:t>
      </w:r>
      <w:r>
        <w:t>的特点：</w:t>
      </w:r>
    </w:p>
    <w:p w:rsidR="00E43E22" w:rsidRDefault="00E43E22" w:rsidP="00E43E22">
      <w:pPr>
        <w:spacing w:line="245" w:lineRule="auto"/>
        <w:ind w:firstLineChars="200" w:firstLine="420"/>
      </w:pPr>
      <w:r>
        <w:rPr>
          <w:rFonts w:hint="eastAsia"/>
        </w:rPr>
        <w:t>工业经济稳步向上。到</w:t>
      </w:r>
      <w:r>
        <w:t>2021</w:t>
      </w:r>
      <w:r>
        <w:t>年底，全市年产值亿元以上的企业</w:t>
      </w:r>
      <w:r>
        <w:t>296</w:t>
      </w:r>
      <w:r>
        <w:t>户，比</w:t>
      </w:r>
      <w:r>
        <w:t>2012</w:t>
      </w:r>
      <w:r>
        <w:t>年增加</w:t>
      </w:r>
      <w:r>
        <w:t>125</w:t>
      </w:r>
      <w:r>
        <w:t>户，其中</w:t>
      </w:r>
      <w:r>
        <w:t>10</w:t>
      </w:r>
      <w:r>
        <w:t>亿元以上企业（</w:t>
      </w:r>
      <w:r>
        <w:t>43</w:t>
      </w:r>
      <w:r>
        <w:t>户）增加</w:t>
      </w:r>
      <w:r>
        <w:t>13</w:t>
      </w:r>
      <w:r>
        <w:t>户。规上工业企业实现利润总额</w:t>
      </w:r>
      <w:r>
        <w:t>94.13</w:t>
      </w:r>
      <w:r>
        <w:t>亿元，比</w:t>
      </w:r>
      <w:r>
        <w:t>2012</w:t>
      </w:r>
      <w:r>
        <w:t>年增加</w:t>
      </w:r>
      <w:r>
        <w:t>49.43</w:t>
      </w:r>
      <w:r>
        <w:t>亿元。韩城市、蒲城县、富平县、渭南高新区年度规上工业总产值突破</w:t>
      </w:r>
      <w:r>
        <w:t>230</w:t>
      </w:r>
      <w:r>
        <w:t>亿元。产业规模迅速扩张为经济平稳运行提供了坚实基础。</w:t>
      </w:r>
    </w:p>
    <w:p w:rsidR="00E43E22" w:rsidRDefault="00E43E22" w:rsidP="00E43E22">
      <w:pPr>
        <w:spacing w:line="245" w:lineRule="auto"/>
        <w:ind w:firstLineChars="200" w:firstLine="420"/>
      </w:pPr>
      <w:r>
        <w:rPr>
          <w:rFonts w:hint="eastAsia"/>
        </w:rPr>
        <w:t>转型步伐显著加快。转变发展方式，加快绿色制造体系建设，全市共有国家级、省级绿色工厂</w:t>
      </w:r>
      <w:r>
        <w:t>22</w:t>
      </w:r>
      <w:r>
        <w:t>家。渭南市、韩城市入选国家级工业资源综合利用基地。派尔森环保获评全省唯一一家国家新能源汽车废旧电池综合利用</w:t>
      </w:r>
      <w:r>
        <w:t>“</w:t>
      </w:r>
      <w:r>
        <w:t>白名单</w:t>
      </w:r>
      <w:r>
        <w:t>”</w:t>
      </w:r>
      <w:r>
        <w:t>企业。信息化建设加快，我市在国家工信部、国家发改委开展的</w:t>
      </w:r>
      <w:r>
        <w:t>“</w:t>
      </w:r>
      <w:r>
        <w:t>宽带中国</w:t>
      </w:r>
      <w:r>
        <w:t>”</w:t>
      </w:r>
      <w:r>
        <w:t>示范城市创建中获评三项优秀城市表彰；</w:t>
      </w:r>
      <w:r>
        <w:t>34</w:t>
      </w:r>
      <w:r>
        <w:t>户企业通过国家两化融合管理体系贯标认证。</w:t>
      </w:r>
    </w:p>
    <w:p w:rsidR="00E43E22" w:rsidRDefault="00E43E22" w:rsidP="00E43E22">
      <w:pPr>
        <w:spacing w:line="245" w:lineRule="auto"/>
        <w:ind w:firstLineChars="200" w:firstLine="420"/>
      </w:pPr>
      <w:r>
        <w:rPr>
          <w:rFonts w:hint="eastAsia"/>
        </w:rPr>
        <w:t>产业结构更加优化。主导产业结构发生显著变化，十年来，我市有色冶金、能源工业占比不断下降，食品、化工、装备制造占比不断提升，动力电池、氢能、新材料等新兴产业初具规模。特别是工业倍增计划实施以来，产业集群化特征更加突出，</w:t>
      </w:r>
      <w:r>
        <w:t>353</w:t>
      </w:r>
      <w:r>
        <w:t>产业体系初步形成。</w:t>
      </w:r>
    </w:p>
    <w:p w:rsidR="00E43E22" w:rsidRDefault="00E43E22" w:rsidP="00E43E22">
      <w:pPr>
        <w:spacing w:line="245" w:lineRule="auto"/>
        <w:ind w:firstLineChars="200" w:firstLine="420"/>
      </w:pPr>
      <w:r>
        <w:rPr>
          <w:rFonts w:hint="eastAsia"/>
        </w:rPr>
        <w:t>创新能力持续增强。截至</w:t>
      </w:r>
      <w:r>
        <w:t>2021</w:t>
      </w:r>
      <w:r>
        <w:t>年底，全市获评国家第一批重点支持专精特新</w:t>
      </w:r>
      <w:r>
        <w:t>“</w:t>
      </w:r>
      <w:r>
        <w:t>小巨人</w:t>
      </w:r>
      <w:r>
        <w:t>”</w:t>
      </w:r>
      <w:r>
        <w:t>企业</w:t>
      </w:r>
      <w:r>
        <w:t>1</w:t>
      </w:r>
      <w:r>
        <w:t>家，国家级专精特新</w:t>
      </w:r>
      <w:r>
        <w:t>“</w:t>
      </w:r>
      <w:r>
        <w:t>小巨人</w:t>
      </w:r>
      <w:r>
        <w:t>”</w:t>
      </w:r>
      <w:r>
        <w:t>企业</w:t>
      </w:r>
      <w:r>
        <w:t>4</w:t>
      </w:r>
      <w:r>
        <w:t>家，省级</w:t>
      </w:r>
      <w:r>
        <w:t>“</w:t>
      </w:r>
      <w:r>
        <w:t>专精特新</w:t>
      </w:r>
      <w:r>
        <w:t>”</w:t>
      </w:r>
      <w:r>
        <w:t>企业</w:t>
      </w:r>
      <w:r>
        <w:t>42</w:t>
      </w:r>
      <w:r>
        <w:t>家。拥有省级以上小微企业创业创新基地</w:t>
      </w:r>
      <w:r>
        <w:t>15</w:t>
      </w:r>
      <w:r>
        <w:t>家，市域内省级</w:t>
      </w:r>
      <w:r>
        <w:t>“</w:t>
      </w:r>
      <w:r>
        <w:t>双创</w:t>
      </w:r>
      <w:r>
        <w:t>”</w:t>
      </w:r>
      <w:r>
        <w:t>基地实现全覆盖；中小企业公共服务示范平台</w:t>
      </w:r>
      <w:r>
        <w:t>34</w:t>
      </w:r>
      <w:r>
        <w:t>个，国家级</w:t>
      </w:r>
      <w:r>
        <w:t>1</w:t>
      </w:r>
      <w:r>
        <w:t>个、省级</w:t>
      </w:r>
      <w:r>
        <w:t>13</w:t>
      </w:r>
      <w:r>
        <w:t>个、市级</w:t>
      </w:r>
      <w:r>
        <w:t>20</w:t>
      </w:r>
      <w:r>
        <w:t>个；企业技术中心</w:t>
      </w:r>
      <w:r>
        <w:t>96</w:t>
      </w:r>
      <w:r>
        <w:t>家，国家级</w:t>
      </w:r>
      <w:r>
        <w:t>2</w:t>
      </w:r>
      <w:r>
        <w:t>个，省级以上</w:t>
      </w:r>
      <w:r>
        <w:t>32</w:t>
      </w:r>
      <w:r>
        <w:t>个，位列全省前列。</w:t>
      </w:r>
    </w:p>
    <w:p w:rsidR="00E43E22" w:rsidRDefault="00E43E22" w:rsidP="00E43E22">
      <w:pPr>
        <w:spacing w:line="245" w:lineRule="auto"/>
        <w:ind w:firstLineChars="200" w:firstLine="420"/>
      </w:pPr>
      <w:r>
        <w:rPr>
          <w:rFonts w:hint="eastAsia"/>
        </w:rPr>
        <w:t>特别是在“十三五”收官、“十四五”开局之年，我市启动实施了工业倍增计划，针对我市工业发展短板，破题开路，举全市之力，发展工业、振兴工业，以实现高水平自立自强为己任，聚力工业化、推进城镇化。工业倍增计划实施以来，市工信局以工业稳增长为重点，强化运行调度，狠抓增量培育，加快项目建设，开展攻坚行动，实现了总量和质量双丰收。取得了</w:t>
      </w:r>
      <w:r>
        <w:t>8</w:t>
      </w:r>
      <w:r>
        <w:t>个方面成效：</w:t>
      </w:r>
    </w:p>
    <w:p w:rsidR="00E43E22" w:rsidRDefault="00E43E22" w:rsidP="00E43E22">
      <w:pPr>
        <w:spacing w:line="245" w:lineRule="auto"/>
        <w:ind w:firstLineChars="200" w:firstLine="420"/>
      </w:pPr>
      <w:r>
        <w:rPr>
          <w:rFonts w:hint="eastAsia"/>
        </w:rPr>
        <w:t>政策体系不断完善。工业倍增计划启动以来，先后出台了工业倍增计划实施意见和行动方案，推出资金投入、支持引导、土地保障、人才支撑</w:t>
      </w:r>
      <w:r>
        <w:t>4</w:t>
      </w:r>
      <w:r>
        <w:t>大版块</w:t>
      </w:r>
      <w:r>
        <w:t>“</w:t>
      </w:r>
      <w:r>
        <w:t>真金白银</w:t>
      </w:r>
      <w:r>
        <w:t>”</w:t>
      </w:r>
      <w:r>
        <w:t>的政策。进一步细化配套措施，先后印发一系列措施意见，构建起</w:t>
      </w:r>
      <w:r>
        <w:t>“</w:t>
      </w:r>
      <w:r>
        <w:t>一个实施意见、一个行动方案、多个配套政策</w:t>
      </w:r>
      <w:r>
        <w:t>”</w:t>
      </w:r>
      <w:r>
        <w:t>的</w:t>
      </w:r>
      <w:r>
        <w:t>“1+1+N”</w:t>
      </w:r>
      <w:r>
        <w:t>政策体系，支持工业企业持续发展。</w:t>
      </w:r>
    </w:p>
    <w:p w:rsidR="00E43E22" w:rsidRDefault="00E43E22" w:rsidP="00E43E22">
      <w:pPr>
        <w:spacing w:line="245" w:lineRule="auto"/>
        <w:ind w:firstLineChars="200" w:firstLine="420"/>
      </w:pPr>
      <w:r>
        <w:rPr>
          <w:rFonts w:hint="eastAsia"/>
        </w:rPr>
        <w:t>要素保障支撑有力。设立市县两级工业发展资金和市级工业倍增发展基金，支持鼓励工业企业加快发展。召开全市工业高质量发展大会，兑现工业倍增计划十条政策。加强园区建设，大荔经开区、富平高新区、澄城经开区、合阳经开区、蒲城高新区入选省级特色专业园区。全市工业园区建设标准厂房累计超过</w:t>
      </w:r>
      <w:r>
        <w:t>350</w:t>
      </w:r>
      <w:r>
        <w:t>万平方米。积极推行</w:t>
      </w:r>
      <w:r>
        <w:t>“</w:t>
      </w:r>
      <w:r>
        <w:t>亩均论英雄</w:t>
      </w:r>
      <w:r>
        <w:t>”</w:t>
      </w:r>
      <w:r>
        <w:t>综合改革评价，提高单位土地</w:t>
      </w:r>
      <w:r>
        <w:lastRenderedPageBreak/>
        <w:t>面积产出效益和全要素生产率，渭南市被评为全省</w:t>
      </w:r>
      <w:r>
        <w:t>“</w:t>
      </w:r>
      <w:r>
        <w:t>亩均论英雄</w:t>
      </w:r>
      <w:r>
        <w:t>”</w:t>
      </w:r>
      <w:r>
        <w:t>综合改革领跑者。</w:t>
      </w:r>
    </w:p>
    <w:p w:rsidR="00E43E22" w:rsidRDefault="00E43E22" w:rsidP="00E43E22">
      <w:pPr>
        <w:spacing w:line="245" w:lineRule="auto"/>
        <w:ind w:firstLineChars="200" w:firstLine="420"/>
      </w:pPr>
      <w:r>
        <w:rPr>
          <w:rFonts w:hint="eastAsia"/>
        </w:rPr>
        <w:t>技术创新成效显著。积极培育创新主体，近年来，我市新认定的省级质量标杆、工业品牌培育示范企业、服务型制造示范企业个数均位居全省前列。成功举办第六届“创客中国”中小企业创新创业大赛省、市决赛，推荐的华海新材料纳米铝陶制动器项目荣获全国总决赛二等奖。今年启动实施面向中小微企业数字化转型的“上云用数赋智”行动，</w:t>
      </w:r>
      <w:r>
        <w:t>4</w:t>
      </w:r>
      <w:r>
        <w:t>个项目已入选省级企业上云用数项目。</w:t>
      </w:r>
    </w:p>
    <w:p w:rsidR="00E43E22" w:rsidRDefault="00E43E22" w:rsidP="00E43E22">
      <w:pPr>
        <w:spacing w:line="245" w:lineRule="auto"/>
        <w:ind w:firstLineChars="200" w:firstLine="420"/>
      </w:pPr>
      <w:r>
        <w:rPr>
          <w:rFonts w:hint="eastAsia"/>
        </w:rPr>
        <w:t>项目建设加快推进。去年全市</w:t>
      </w:r>
      <w:r>
        <w:t>165</w:t>
      </w:r>
      <w:r>
        <w:t>个工业倍增计划重点项目全面开工，中国长城（韩城）智能制造产业基地等</w:t>
      </w:r>
      <w:r>
        <w:t>60</w:t>
      </w:r>
      <w:r>
        <w:t>个项目建成投产。今年签订了氢能源和智能制造等</w:t>
      </w:r>
      <w:r>
        <w:t>34</w:t>
      </w:r>
      <w:r>
        <w:t>个重大工业项目，总投资达</w:t>
      </w:r>
      <w:r>
        <w:t>267.19</w:t>
      </w:r>
      <w:r>
        <w:t>亿元；年度</w:t>
      </w:r>
      <w:r>
        <w:t>172</w:t>
      </w:r>
      <w:r>
        <w:t>个市级工业倍增计划重点项目加快建设。</w:t>
      </w:r>
      <w:r>
        <w:t>“</w:t>
      </w:r>
      <w:r>
        <w:t>秦禹</w:t>
      </w:r>
      <w:r>
        <w:t>”</w:t>
      </w:r>
      <w:r>
        <w:t>专用车成功出口中亚，国家级羊乳制品质量监督检验中心落户富平，达钢路机项目主体迁入渭南高新区。越博动力首台套产品下线并实现销售收入过亿元。龙钢集团开展清洁运输转型，建设换电站，实现了我省首次新能源汽车换电示范运行。旭强瑞清洁能源高纯氢项目顺利投产。</w:t>
      </w:r>
    </w:p>
    <w:p w:rsidR="00E43E22" w:rsidRDefault="00E43E22" w:rsidP="00E43E22">
      <w:pPr>
        <w:spacing w:line="245" w:lineRule="auto"/>
        <w:ind w:firstLineChars="200" w:firstLine="420"/>
      </w:pPr>
      <w:r>
        <w:rPr>
          <w:rFonts w:hint="eastAsia"/>
        </w:rPr>
        <w:t>增量培育有序进行。实施“种子计划”，开展包联帮扶，加大培育力度，支持企业发展壮大。由市级领导包联全市产值前</w:t>
      </w:r>
      <w:r>
        <w:t>30</w:t>
      </w:r>
      <w:r>
        <w:t>户骨干工业企业，培育一批行业龙头企业；市级部门领导包联</w:t>
      </w:r>
      <w:r>
        <w:t>100</w:t>
      </w:r>
      <w:r>
        <w:t>户产值较大、发展平稳的工业企业，培育全市工业增长的中坚力量；各县（市、区）领导包联</w:t>
      </w:r>
      <w:r>
        <w:t>200</w:t>
      </w:r>
      <w:r>
        <w:t>户增长速度快、市场前景好的工业企业，推动企业入规纳统。</w:t>
      </w:r>
    </w:p>
    <w:p w:rsidR="00E43E22" w:rsidRDefault="00E43E22" w:rsidP="00E43E22">
      <w:pPr>
        <w:spacing w:line="245" w:lineRule="auto"/>
        <w:ind w:firstLineChars="200" w:firstLine="420"/>
      </w:pPr>
      <w:r>
        <w:rPr>
          <w:rFonts w:hint="eastAsia"/>
        </w:rPr>
        <w:t>产业集群加快构建。围绕打造钢铁及金属制品、食品工业、新材料</w:t>
      </w:r>
      <w:r>
        <w:t>3</w:t>
      </w:r>
      <w:r>
        <w:t>个千亿级，能源工业、工业资源综合利用、装备制造、精细化工、新能源</w:t>
      </w:r>
      <w:r>
        <w:t>5</w:t>
      </w:r>
      <w:r>
        <w:t>个</w:t>
      </w:r>
      <w:r>
        <w:t>500</w:t>
      </w:r>
      <w:r>
        <w:t>亿级，航空航天、生物医药、电子信息</w:t>
      </w:r>
      <w:r>
        <w:t>3</w:t>
      </w:r>
      <w:r>
        <w:t>个超百亿级的</w:t>
      </w:r>
      <w:r>
        <w:t>“353”</w:t>
      </w:r>
      <w:r>
        <w:t>产业集群目标，实施链长制，按照</w:t>
      </w:r>
      <w:r>
        <w:t>“</w:t>
      </w:r>
      <w:r>
        <w:t>一位市级领导、一个牵头部门、一个发展规划、一批重点项目、一个工作方案</w:t>
      </w:r>
      <w:r>
        <w:t>”“</w:t>
      </w:r>
      <w:r>
        <w:t>五个一</w:t>
      </w:r>
      <w:r>
        <w:t>”</w:t>
      </w:r>
      <w:r>
        <w:t>工作模式，制定产业链发展路线。加快</w:t>
      </w:r>
      <w:r>
        <w:t>“353”</w:t>
      </w:r>
      <w:r>
        <w:t>产业链研究及其监测分析系统建设，绘制</w:t>
      </w:r>
      <w:r>
        <w:t>1</w:t>
      </w:r>
      <w:r>
        <w:t>张图谱</w:t>
      </w:r>
      <w:r>
        <w:t>N</w:t>
      </w:r>
      <w:r>
        <w:t>张清单，打造</w:t>
      </w:r>
      <w:r>
        <w:t>PC</w:t>
      </w:r>
      <w:r>
        <w:t>端</w:t>
      </w:r>
      <w:r>
        <w:t>+</w:t>
      </w:r>
      <w:r>
        <w:t>智能大屏二合一场景，动态开展运行监测、产业发展分析及产业布局定位等工作。</w:t>
      </w:r>
    </w:p>
    <w:p w:rsidR="00E43E22" w:rsidRDefault="00E43E22" w:rsidP="00E43E22">
      <w:pPr>
        <w:spacing w:line="245" w:lineRule="auto"/>
        <w:ind w:firstLineChars="200" w:firstLine="420"/>
      </w:pPr>
      <w:r>
        <w:rPr>
          <w:rFonts w:hint="eastAsia"/>
        </w:rPr>
        <w:t>为企服务精准发力。建立“线上</w:t>
      </w:r>
      <w:r>
        <w:t>+</w:t>
      </w:r>
      <w:r>
        <w:t>线下</w:t>
      </w:r>
      <w:r>
        <w:t>”</w:t>
      </w:r>
      <w:r>
        <w:t>全方位为企服务体系，线上依托企业全生命周期监测服务平台，为企业梳理推送工具包、政策包。线下开展企业家大讲堂、企业家沙龙、政策解析等系列益企活动。今年以来，贯彻落实中省市保障物流畅通促进产业链供应链稳定要求，组织华鑫特钢等</w:t>
      </w:r>
      <w:r>
        <w:t>165</w:t>
      </w:r>
      <w:r>
        <w:t>户企业加入全省重点产业链供应链</w:t>
      </w:r>
      <w:r>
        <w:t>“</w:t>
      </w:r>
      <w:r>
        <w:t>白名单</w:t>
      </w:r>
      <w:r>
        <w:t>”</w:t>
      </w:r>
      <w:r>
        <w:t>；为中联重科等企业的</w:t>
      </w:r>
      <w:r>
        <w:t>1200</w:t>
      </w:r>
      <w:r>
        <w:t>余台车辆协调运输难题，保障企业正常生产。</w:t>
      </w:r>
    </w:p>
    <w:p w:rsidR="00E43E22" w:rsidRDefault="00E43E22" w:rsidP="00E43E22">
      <w:pPr>
        <w:spacing w:line="245" w:lineRule="auto"/>
        <w:ind w:firstLineChars="200" w:firstLine="420"/>
      </w:pPr>
      <w:r>
        <w:rPr>
          <w:rFonts w:hint="eastAsia"/>
        </w:rPr>
        <w:t>安全生产常抓不懈。严格落实民爆行业监管、工业领域安全生产指导和工业园区安全专项整治三年行动督导责任，与县市区签订安全生产、消防目标责任书，及时安排部署重要时段的安全工作，组织开展全市工信系统安全应急演练和专题培训。连续</w:t>
      </w:r>
      <w:r>
        <w:t>4</w:t>
      </w:r>
      <w:r>
        <w:t>年被省、市评为</w:t>
      </w:r>
      <w:r>
        <w:t>“</w:t>
      </w:r>
      <w:r>
        <w:t>安全生产先进单位</w:t>
      </w:r>
      <w:r>
        <w:t>”</w:t>
      </w:r>
      <w:r>
        <w:t>。</w:t>
      </w:r>
    </w:p>
    <w:p w:rsidR="00E43E22" w:rsidRDefault="00E43E22" w:rsidP="00E43E22">
      <w:pPr>
        <w:spacing w:line="245" w:lineRule="auto"/>
        <w:ind w:firstLineChars="200" w:firstLine="420"/>
      </w:pPr>
      <w:r>
        <w:rPr>
          <w:rFonts w:hint="eastAsia"/>
        </w:rPr>
        <w:t>“专精特新”，是近年中国经济领域的热词。今年，“着力培育‘专精特新’企业”首度被写入国家政府工作报告。我市“专精特新”中小企业情况如何？市工信局在支持中小企业走“专精特新”道路上的具体做法是什么？</w:t>
      </w:r>
    </w:p>
    <w:p w:rsidR="00E43E22" w:rsidRDefault="00E43E22" w:rsidP="00E43E22">
      <w:pPr>
        <w:spacing w:line="245" w:lineRule="auto"/>
        <w:ind w:firstLineChars="200" w:firstLine="420"/>
      </w:pPr>
      <w:r>
        <w:rPr>
          <w:rFonts w:hint="eastAsia"/>
        </w:rPr>
        <w:t>“专精特新”，是指专业化、精细化、特色化、创新能力突出的中小企业。今年以来，我市新增</w:t>
      </w:r>
      <w:r>
        <w:t>8</w:t>
      </w:r>
      <w:r>
        <w:t>家省级</w:t>
      </w:r>
      <w:r>
        <w:t>“</w:t>
      </w:r>
      <w:r>
        <w:t>专精特新</w:t>
      </w:r>
      <w:r>
        <w:t>”</w:t>
      </w:r>
      <w:r>
        <w:t>中小企业，</w:t>
      </w:r>
      <w:r>
        <w:t>1</w:t>
      </w:r>
      <w:r>
        <w:t>家企业进入国家第二批重点支持专精特新</w:t>
      </w:r>
      <w:r>
        <w:t>“</w:t>
      </w:r>
      <w:r>
        <w:t>小巨人</w:t>
      </w:r>
      <w:r>
        <w:t>”</w:t>
      </w:r>
      <w:r>
        <w:t>公示名单，</w:t>
      </w:r>
      <w:r>
        <w:t>2</w:t>
      </w:r>
      <w:r>
        <w:t>家企业进入国家级专精特新</w:t>
      </w:r>
      <w:r>
        <w:t>“</w:t>
      </w:r>
      <w:r>
        <w:t>小巨人</w:t>
      </w:r>
      <w:r>
        <w:t>”</w:t>
      </w:r>
      <w:r>
        <w:t>公示名单。</w:t>
      </w:r>
    </w:p>
    <w:p w:rsidR="00E43E22" w:rsidRDefault="00E43E22" w:rsidP="00E43E22">
      <w:pPr>
        <w:spacing w:line="245" w:lineRule="auto"/>
        <w:ind w:firstLineChars="200" w:firstLine="420"/>
      </w:pPr>
      <w:r>
        <w:rPr>
          <w:rFonts w:hint="eastAsia"/>
        </w:rPr>
        <w:t>为加快培育“专精特新”企业，一是加强政策配套，对获得国家级和省级“专精特新”称号的企业，分别给予</w:t>
      </w:r>
      <w:r>
        <w:t>100</w:t>
      </w:r>
      <w:r>
        <w:t>万元、</w:t>
      </w:r>
      <w:r>
        <w:t>50</w:t>
      </w:r>
      <w:r>
        <w:t>万元一次性奖励。建立科技、工信、税务、金融等部门直通</w:t>
      </w:r>
      <w:r>
        <w:t>“</w:t>
      </w:r>
      <w:r>
        <w:t>专精特新</w:t>
      </w:r>
      <w:r>
        <w:t>”</w:t>
      </w:r>
      <w:r>
        <w:t>中小企业机制，</w:t>
      </w:r>
      <w:r>
        <w:t>“</w:t>
      </w:r>
      <w:r>
        <w:t>一企一策</w:t>
      </w:r>
      <w:r>
        <w:t>”</w:t>
      </w:r>
      <w:r>
        <w:t>提供</w:t>
      </w:r>
      <w:r>
        <w:t>“</w:t>
      </w:r>
      <w:r>
        <w:t>点对点</w:t>
      </w:r>
      <w:r>
        <w:t>”</w:t>
      </w:r>
      <w:r>
        <w:t>精细服务。为</w:t>
      </w:r>
      <w:r>
        <w:t>“</w:t>
      </w:r>
      <w:r>
        <w:t>专精特新</w:t>
      </w:r>
      <w:r>
        <w:t>”</w:t>
      </w:r>
      <w:r>
        <w:t>中小企业配备服务专员，定制专属服务包，提供个性化服务产品。</w:t>
      </w:r>
    </w:p>
    <w:p w:rsidR="00E43E22" w:rsidRDefault="00E43E22" w:rsidP="00E43E22">
      <w:pPr>
        <w:spacing w:line="245" w:lineRule="auto"/>
        <w:ind w:firstLineChars="200" w:firstLine="420"/>
      </w:pPr>
      <w:r>
        <w:rPr>
          <w:rFonts w:hint="eastAsia"/>
        </w:rPr>
        <w:t>二是着力纾困帮扶，缓解企业融资难题。建立“专精特新”企业名单共享机制，鼓励银行量身定制“专精特新”金融服务方案，打造专属信贷产品。联合市金融办组织中国银行、邮储银行等金融机构及部分融资担保机构召开政银企对接会，为“专精特新”中小企业提供优质融资服务，解决企业融资困难。</w:t>
      </w:r>
    </w:p>
    <w:p w:rsidR="00E43E22" w:rsidRDefault="00E43E22" w:rsidP="00E43E22">
      <w:pPr>
        <w:spacing w:line="245" w:lineRule="auto"/>
        <w:ind w:firstLineChars="200" w:firstLine="420"/>
      </w:pPr>
      <w:r>
        <w:rPr>
          <w:rFonts w:hint="eastAsia"/>
        </w:rPr>
        <w:t>三是广泛动员。通过召开年度“专精特新”中小企业培育工作动员会，对“专精特新”中小企业培育工作进行安排部署，紧盯我市培育目标，力争在“十四五”期间培育一批创新能力强、影响力大的“专精特新”中小企业，助力实现“工业倍增”。</w:t>
      </w:r>
    </w:p>
    <w:p w:rsidR="00E43E22" w:rsidRDefault="00E43E22" w:rsidP="00F57843">
      <w:pPr>
        <w:spacing w:line="245" w:lineRule="auto"/>
        <w:jc w:val="right"/>
      </w:pPr>
      <w:r w:rsidRPr="008B1433">
        <w:rPr>
          <w:rFonts w:hint="eastAsia"/>
        </w:rPr>
        <w:t>渭南青年网</w:t>
      </w:r>
      <w:r>
        <w:rPr>
          <w:rFonts w:hint="eastAsia"/>
        </w:rPr>
        <w:t xml:space="preserve"> 2022-10-15</w:t>
      </w:r>
    </w:p>
    <w:p w:rsidR="00E43E22" w:rsidRDefault="00E43E22" w:rsidP="00AF4987">
      <w:pPr>
        <w:sectPr w:rsidR="00E43E22" w:rsidSect="00AF498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4B31E2" w:rsidRDefault="004B31E2"/>
    <w:sectPr w:rsidR="004B31E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E43E22"/>
    <w:rsid w:val="004B31E2"/>
    <w:rsid w:val="00E43E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E43E2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E43E2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485</Words>
  <Characters>2766</Characters>
  <Application>Microsoft Office Word</Application>
  <DocSecurity>0</DocSecurity>
  <Lines>23</Lines>
  <Paragraphs>6</Paragraphs>
  <ScaleCrop>false</ScaleCrop>
  <Company>微软中国</Company>
  <LinksUpToDate>false</LinksUpToDate>
  <CharactersWithSpaces>3245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2022-12-13T08:28:00Z</dcterms:created>
</cp:coreProperties>
</file>