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060F" w:rsidRDefault="0015060F" w:rsidP="000A476A">
      <w:pPr>
        <w:pStyle w:val="1"/>
      </w:pPr>
      <w:r w:rsidRPr="0016170B">
        <w:rPr>
          <w:rFonts w:hint="eastAsia"/>
        </w:rPr>
        <w:t>探索镇域有偿调剂　盘活农村土地资源</w:t>
      </w:r>
    </w:p>
    <w:p w:rsidR="0015060F" w:rsidRDefault="0015060F" w:rsidP="0015060F">
      <w:pPr>
        <w:ind w:firstLineChars="200" w:firstLine="420"/>
      </w:pPr>
      <w:r>
        <w:rPr>
          <w:rFonts w:hint="eastAsia"/>
        </w:rPr>
        <w:t>位于山东省宁津县柴胡店镇的德州五谷食尚食品科技有限公司二期项目已开工建设；该镇王世英村泥鳅深加工项目不断取得新进展；该村村民几乎没花钱就住进了新家园，住房条件、生活环境有了较大改善。一系列蝶变，源自王世英村农村建设用地腾退利用，进行镇域内有偿调剂，盘活一块地，实现多方受益。眼下，“王世英村模式”已在全县推广。</w:t>
      </w:r>
    </w:p>
    <w:p w:rsidR="0015060F" w:rsidRDefault="0015060F" w:rsidP="0015060F">
      <w:pPr>
        <w:ind w:firstLineChars="200" w:firstLine="420"/>
      </w:pPr>
      <w:r>
        <w:rPr>
          <w:rFonts w:hint="eastAsia"/>
        </w:rPr>
        <w:t>“宁津坚持城乡融合发展，用好用活中央和省关于农村一二三产业融合发展的用地政策，坚持试点先行、打造融合样板，推动镇域内土地资源的科学合理配置、集约高效利用，蹚出了一条农村建设用地有序腾退、助力乡村振兴的好路子。”宁津县委书记高善玉说。</w:t>
      </w:r>
    </w:p>
    <w:p w:rsidR="0015060F" w:rsidRDefault="0015060F" w:rsidP="0015060F">
      <w:pPr>
        <w:ind w:firstLineChars="200" w:firstLine="420"/>
      </w:pPr>
      <w:r>
        <w:rPr>
          <w:rFonts w:hint="eastAsia"/>
        </w:rPr>
        <w:t>抢抓政策机遇　特色产业村全市“首吃螃蟹”</w:t>
      </w:r>
    </w:p>
    <w:p w:rsidR="0015060F" w:rsidRDefault="0015060F" w:rsidP="0015060F">
      <w:pPr>
        <w:ind w:firstLineChars="200" w:firstLine="420"/>
      </w:pPr>
      <w:r>
        <w:rPr>
          <w:rFonts w:hint="eastAsia"/>
        </w:rPr>
        <w:t>近年来，在宁津县，项目建设用地指标日趋紧张，企业对土地的需求尤为强烈；另一方面农村土地碎片化、空间布局无序化、土地资源利用低效化等多维度问题凸显，土地已成为制约乡村振兴和“双镇百村”建设的主要瓶颈。</w:t>
      </w:r>
    </w:p>
    <w:p w:rsidR="0015060F" w:rsidRDefault="0015060F" w:rsidP="0015060F">
      <w:pPr>
        <w:ind w:firstLineChars="200" w:firstLine="420"/>
      </w:pPr>
      <w:r>
        <w:rPr>
          <w:rFonts w:hint="eastAsia"/>
        </w:rPr>
        <w:t>面对难题，宁津县聚焦问题导向，坚持从政策中寻找破题路径。去年，山东省自然资源厅、省发展和改革委员会、省农业农村厅联合出台《保障和规范农村一二三产业融合发展用地实施细则》（以下简称《实施细则》），第七条提出的“有序开展农村建设用地腾退利用”，释放了农村土地改革新的政策机遇，并指出腾退的建设用地空间在保障本村农民安置、基础设施、公益事业、产业发展等用地的前提下，节余部分可利用城乡建设用地增减挂钩政策进行村内挂钩、村村挂钩、村镇挂钩，在镇域内有偿调剂归并集中利用，统筹用于镇域内农村产业融合发展用地，这为高效盘活农村土地资源指明新的方向。</w:t>
      </w:r>
    </w:p>
    <w:p w:rsidR="0015060F" w:rsidRDefault="0015060F" w:rsidP="0015060F">
      <w:pPr>
        <w:ind w:firstLineChars="200" w:firstLine="420"/>
      </w:pPr>
      <w:r>
        <w:rPr>
          <w:rFonts w:hint="eastAsia"/>
        </w:rPr>
        <w:t>问题找准了，又有政策支撑，方法就是改革。今年</w:t>
      </w:r>
      <w:r>
        <w:t>3</w:t>
      </w:r>
      <w:r>
        <w:t>月，宁津县将农村土地要素改革纳入县级领导同志领衔改革出圈事项，县委常委会多次研究具体落地举措，由县委副书记张健捷牵头抓总，明确试点要求、逐步推开，聚力打好改革第一仗。</w:t>
      </w:r>
    </w:p>
    <w:p w:rsidR="0015060F" w:rsidRDefault="0015060F" w:rsidP="0015060F">
      <w:pPr>
        <w:ind w:firstLineChars="200" w:firstLine="420"/>
      </w:pPr>
      <w:r>
        <w:rPr>
          <w:rFonts w:hint="eastAsia"/>
        </w:rPr>
        <w:t>通过综合调研分析，柴胡店镇王世英村被选为突破乡村。该村有集体建设用地</w:t>
      </w:r>
      <w:r>
        <w:t>97.7</w:t>
      </w:r>
      <w:r>
        <w:t>亩，共</w:t>
      </w:r>
      <w:r>
        <w:t>61</w:t>
      </w:r>
      <w:r>
        <w:t>户</w:t>
      </w:r>
      <w:r>
        <w:t>227</w:t>
      </w:r>
      <w:r>
        <w:t>人，村党支部领办了千鳅水产养殖合作社，泥鳅养殖成为该村主导特色产业，每年可为村集体增收</w:t>
      </w:r>
      <w:r>
        <w:t>20</w:t>
      </w:r>
      <w:r>
        <w:t>余万元。全村上下发展意愿强烈，既有改善生活品质的需求，又有再发展、再增收的迫切愿景，基础较好、条件成熟。</w:t>
      </w:r>
    </w:p>
    <w:p w:rsidR="0015060F" w:rsidRDefault="0015060F" w:rsidP="0015060F">
      <w:pPr>
        <w:ind w:firstLineChars="200" w:firstLine="420"/>
      </w:pPr>
      <w:r>
        <w:rPr>
          <w:rFonts w:hint="eastAsia"/>
        </w:rPr>
        <w:t>“在试点过程中，放在第一位的是尊重群众意愿。村庄怎么建设、怎么发展，坚决由群众说了算，按群众说的办，全过程严格通过村‘四议两公开’程序。”宁津县自然资源局局长陈召展介绍，系统谋划土地综合利用方案，策划好</w:t>
      </w:r>
      <w:r>
        <w:t>97.7</w:t>
      </w:r>
      <w:r>
        <w:t>亩土地总盘子，坚持</w:t>
      </w:r>
      <w:r>
        <w:t>“</w:t>
      </w:r>
      <w:r>
        <w:t>建</w:t>
      </w:r>
      <w:r>
        <w:t>-</w:t>
      </w:r>
      <w:r>
        <w:t>拆</w:t>
      </w:r>
      <w:r>
        <w:t>-</w:t>
      </w:r>
      <w:r>
        <w:t>垦</w:t>
      </w:r>
      <w:r>
        <w:t>”</w:t>
      </w:r>
      <w:r>
        <w:t>三步走。</w:t>
      </w:r>
      <w:r>
        <w:t>“</w:t>
      </w:r>
      <w:r>
        <w:t>建</w:t>
      </w:r>
      <w:r>
        <w:t>”</w:t>
      </w:r>
      <w:r>
        <w:t>即实施全县首个乡村振兴样板工程，建成</w:t>
      </w:r>
      <w:r>
        <w:t>67</w:t>
      </w:r>
      <w:r>
        <w:t>栋二层合院及配套设施，占用土地</w:t>
      </w:r>
      <w:r>
        <w:t>34.2</w:t>
      </w:r>
      <w:r>
        <w:t>亩，目前已整村入住；</w:t>
      </w:r>
      <w:r>
        <w:t>“</w:t>
      </w:r>
      <w:r>
        <w:t>拆</w:t>
      </w:r>
      <w:r>
        <w:t>”</w:t>
      </w:r>
      <w:r>
        <w:t>即群众入住后对原驻地连片拆除；</w:t>
      </w:r>
      <w:r>
        <w:t>“</w:t>
      </w:r>
      <w:r>
        <w:t>垦</w:t>
      </w:r>
      <w:r>
        <w:t>”</w:t>
      </w:r>
      <w:r>
        <w:t>即全部复垦后可实现腾退节余土地</w:t>
      </w:r>
      <w:r>
        <w:t>63.5</w:t>
      </w:r>
      <w:r>
        <w:t>亩。</w:t>
      </w:r>
    </w:p>
    <w:p w:rsidR="0015060F" w:rsidRDefault="0015060F" w:rsidP="0015060F">
      <w:pPr>
        <w:ind w:firstLineChars="200" w:firstLine="420"/>
      </w:pPr>
      <w:r>
        <w:rPr>
          <w:rFonts w:hint="eastAsia"/>
        </w:rPr>
        <w:t>算好三笔账　一块地“接二连三”涨身价</w:t>
      </w:r>
    </w:p>
    <w:p w:rsidR="0015060F" w:rsidRDefault="0015060F" w:rsidP="0015060F">
      <w:pPr>
        <w:ind w:firstLineChars="200" w:firstLine="420"/>
      </w:pPr>
      <w:r>
        <w:rPr>
          <w:rFonts w:hint="eastAsia"/>
        </w:rPr>
        <w:t>在德州市自然资源局指导下，结合土地综合利用方案，该县探索出系统性、规范化的项目立项体系，通过市政府立项，腾退土地转化为土地指标，激活了土地潜力。</w:t>
      </w:r>
    </w:p>
    <w:p w:rsidR="0015060F" w:rsidRDefault="0015060F" w:rsidP="0015060F">
      <w:pPr>
        <w:ind w:firstLineChars="200" w:firstLine="420"/>
      </w:pPr>
      <w:r>
        <w:rPr>
          <w:rFonts w:hint="eastAsia"/>
        </w:rPr>
        <w:t>一子落而全局活。“利用《实施细则》中‘在镇域内有偿调剂归并集中利用’的政策做好腾退工作，将</w:t>
      </w:r>
      <w:r>
        <w:t>63.5</w:t>
      </w:r>
      <w:r>
        <w:t>亩土地指标拆解为镇内挂钩</w:t>
      </w:r>
      <w:r>
        <w:t>54</w:t>
      </w:r>
      <w:r>
        <w:t>亩和村内预留</w:t>
      </w:r>
      <w:r>
        <w:t>9.5</w:t>
      </w:r>
      <w:r>
        <w:t>亩，通过盘活土地链、打通资金链、绑牢利益链，实现了多方共赢。</w:t>
      </w:r>
      <w:r>
        <w:t>”</w:t>
      </w:r>
      <w:r>
        <w:t>陈召展给记者算起了涉及一二三产业的几笔账：</w:t>
      </w:r>
    </w:p>
    <w:p w:rsidR="0015060F" w:rsidRDefault="0015060F" w:rsidP="0015060F">
      <w:pPr>
        <w:ind w:firstLineChars="200" w:firstLine="420"/>
      </w:pPr>
      <w:r>
        <w:rPr>
          <w:rFonts w:hint="eastAsia"/>
        </w:rPr>
        <w:t>——做好镇内挂钩文章。一方面，通过</w:t>
      </w:r>
      <w:r>
        <w:t>54</w:t>
      </w:r>
      <w:r>
        <w:t>亩土地指标出让收益，平衡了新建安置区的资金投入，群众几乎没花钱就住进了新家园，生活品质、环境实现</w:t>
      </w:r>
      <w:r>
        <w:t>“</w:t>
      </w:r>
      <w:r>
        <w:t>蝶变新生</w:t>
      </w:r>
      <w:r>
        <w:t>”</w:t>
      </w:r>
      <w:r>
        <w:t>。另一方面，镇内龙头骨干企业五谷食尚公司通过购买土地指标，启动了二期项目建设，投产后将为柴胡店镇年增加税收</w:t>
      </w:r>
      <w:r>
        <w:t>1500</w:t>
      </w:r>
      <w:r>
        <w:t>万元，累计吸纳农村劳动力就业</w:t>
      </w:r>
      <w:r>
        <w:t>300</w:t>
      </w:r>
      <w:r>
        <w:t>余人。</w:t>
      </w:r>
    </w:p>
    <w:p w:rsidR="0015060F" w:rsidRDefault="0015060F" w:rsidP="0015060F">
      <w:pPr>
        <w:ind w:firstLineChars="200" w:firstLine="420"/>
      </w:pPr>
      <w:r>
        <w:rPr>
          <w:rFonts w:hint="eastAsia"/>
        </w:rPr>
        <w:t>——做好村内预留文章。立足延伸产业链，通过村内预留</w:t>
      </w:r>
      <w:r>
        <w:t>9.5</w:t>
      </w:r>
      <w:r>
        <w:t>亩土地指标，计划引进韩国名君水产有限公司泥鳅深加工项目，目前已完成选址，建成后年可增加村集体收入</w:t>
      </w:r>
      <w:r>
        <w:t>30</w:t>
      </w:r>
      <w:r>
        <w:t>万元以上。</w:t>
      </w:r>
    </w:p>
    <w:p w:rsidR="0015060F" w:rsidRDefault="0015060F" w:rsidP="0015060F">
      <w:pPr>
        <w:ind w:firstLineChars="200" w:firstLine="420"/>
      </w:pPr>
      <w:r>
        <w:rPr>
          <w:rFonts w:hint="eastAsia"/>
        </w:rPr>
        <w:t>——做好三方受益文章。通过引进泥鳅深加工项目，村里将发展休闲垂钓、农家乐餐饮等新业态，王世英村将进一步拓宽村集体和群众增收渠道。</w:t>
      </w:r>
    </w:p>
    <w:p w:rsidR="0015060F" w:rsidRDefault="0015060F" w:rsidP="0015060F">
      <w:pPr>
        <w:ind w:firstLineChars="200" w:firstLine="420"/>
      </w:pPr>
      <w:r>
        <w:rPr>
          <w:rFonts w:hint="eastAsia"/>
        </w:rPr>
        <w:t>“引进五谷食尚公司二期项目后，通过复垦土地年稳定收入</w:t>
      </w:r>
      <w:r>
        <w:t>10</w:t>
      </w:r>
      <w:r>
        <w:t>余万元，以及预留土地，实现了土地改革效益的最大化、规模化、可持续化。</w:t>
      </w:r>
      <w:r>
        <w:t>”</w:t>
      </w:r>
      <w:r>
        <w:t>柴胡店镇党委书记徐显法说。</w:t>
      </w:r>
    </w:p>
    <w:p w:rsidR="0015060F" w:rsidRDefault="0015060F" w:rsidP="0015060F">
      <w:pPr>
        <w:ind w:firstLineChars="200" w:firstLine="420"/>
      </w:pPr>
      <w:r>
        <w:rPr>
          <w:rFonts w:hint="eastAsia"/>
        </w:rPr>
        <w:t>由点及面　“王世英村模式”在全县推广</w:t>
      </w:r>
    </w:p>
    <w:p w:rsidR="0015060F" w:rsidRDefault="0015060F" w:rsidP="0015060F">
      <w:pPr>
        <w:ind w:firstLineChars="200" w:firstLine="420"/>
      </w:pPr>
      <w:r>
        <w:rPr>
          <w:rFonts w:hint="eastAsia"/>
        </w:rPr>
        <w:t>事实证明，镇域内农村节余建设用地有偿调剂归并集中利用，不仅王世英村可以做，宁津县的其他乡镇也可效仿“王世英村模式”。</w:t>
      </w:r>
    </w:p>
    <w:p w:rsidR="0015060F" w:rsidRDefault="0015060F" w:rsidP="0015060F">
      <w:pPr>
        <w:ind w:firstLineChars="200" w:firstLine="420"/>
      </w:pPr>
      <w:r>
        <w:rPr>
          <w:rFonts w:hint="eastAsia"/>
        </w:rPr>
        <w:t>“经过调查统计，和王世英村一样，宁津县适合开展腾退节余建设用地进行镇域内有偿调剂项目共计</w:t>
      </w:r>
      <w:r>
        <w:t>9</w:t>
      </w:r>
      <w:r>
        <w:t>个，涉及</w:t>
      </w:r>
      <w:r>
        <w:t>6</w:t>
      </w:r>
      <w:r>
        <w:t>个乡镇</w:t>
      </w:r>
      <w:r>
        <w:t>9</w:t>
      </w:r>
      <w:r>
        <w:t>个自然村。</w:t>
      </w:r>
      <w:r>
        <w:t>”</w:t>
      </w:r>
      <w:r>
        <w:t>宁津县自然资源局副局长张桂庆介绍，共涉及拆旧农户</w:t>
      </w:r>
      <w:r>
        <w:t>597</w:t>
      </w:r>
      <w:r>
        <w:t>户，将整理闲散建设用地约</w:t>
      </w:r>
      <w:r>
        <w:t>560</w:t>
      </w:r>
      <w:r>
        <w:t>亩。</w:t>
      </w:r>
    </w:p>
    <w:p w:rsidR="0015060F" w:rsidRDefault="0015060F" w:rsidP="0015060F">
      <w:pPr>
        <w:ind w:firstLineChars="200" w:firstLine="420"/>
      </w:pPr>
      <w:r>
        <w:rPr>
          <w:rFonts w:hint="eastAsia"/>
        </w:rPr>
        <w:t>“今后，根据德州市工作要求，结合全县人居环境整治和村民意愿，我们将在全县范围持续开展该项工作。”张桂庆表示，宁津县自然资源局将与乡镇政府配合，做好地块筛选，切实把政策用活用足用好，及时高效挖潜农村闲散建设用地，促进土地资源节约集约利用。</w:t>
      </w:r>
    </w:p>
    <w:p w:rsidR="0015060F" w:rsidRDefault="0015060F" w:rsidP="0015060F">
      <w:pPr>
        <w:ind w:firstLineChars="200" w:firstLine="420"/>
      </w:pPr>
      <w:r>
        <w:rPr>
          <w:rFonts w:hint="eastAsia"/>
        </w:rPr>
        <w:t>“宁津腾退节余建设用地进行镇域内有偿调剂，用政策指导实践，聚焦‘地尽其值’改革要求，保障和规范农村一二三产业融合发展，不仅打造了“王世英村模式”，而且还实现了由点到面的推广，打破了制约乡村振兴最关键的瓶颈，我们将认真总结把这项改革做扎实，闯出一条有宁津特色的乡村振兴之路。”高善玉说。</w:t>
      </w:r>
    </w:p>
    <w:p w:rsidR="0015060F" w:rsidRDefault="0015060F" w:rsidP="000A476A">
      <w:pPr>
        <w:ind w:firstLine="420"/>
        <w:jc w:val="right"/>
      </w:pPr>
      <w:r w:rsidRPr="0016170B">
        <w:rPr>
          <w:rFonts w:hint="eastAsia"/>
        </w:rPr>
        <w:t>农民日报</w:t>
      </w:r>
      <w:r>
        <w:rPr>
          <w:rFonts w:hint="eastAsia"/>
        </w:rPr>
        <w:t>2022-7-23</w:t>
      </w:r>
    </w:p>
    <w:p w:rsidR="0015060F" w:rsidRDefault="0015060F" w:rsidP="00517AB0">
      <w:pPr>
        <w:sectPr w:rsidR="0015060F" w:rsidSect="00517AB0">
          <w:type w:val="continuous"/>
          <w:pgSz w:w="11906" w:h="16838"/>
          <w:pgMar w:top="1644" w:right="1236" w:bottom="1418" w:left="1814" w:header="851" w:footer="907" w:gutter="0"/>
          <w:pgNumType w:start="1"/>
          <w:cols w:space="720"/>
          <w:docGrid w:type="lines" w:linePitch="341" w:charSpace="2373"/>
        </w:sectPr>
      </w:pPr>
    </w:p>
    <w:p w:rsidR="00135CF1" w:rsidRDefault="00135CF1"/>
    <w:sectPr w:rsidR="00135CF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060F"/>
    <w:rsid w:val="00135CF1"/>
    <w:rsid w:val="001506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060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5060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329</Words>
  <Characters>1879</Characters>
  <Application>Microsoft Office Word</Application>
  <DocSecurity>0</DocSecurity>
  <Lines>15</Lines>
  <Paragraphs>4</Paragraphs>
  <ScaleCrop>false</ScaleCrop>
  <Company>Microsoft</Company>
  <LinksUpToDate>false</LinksUpToDate>
  <CharactersWithSpaces>2204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2022-09-26T09:15:00Z</dcterms:created>
</cp:coreProperties>
</file>