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5BBE" w:rsidRDefault="00815BBE" w:rsidP="002357B1">
      <w:pPr>
        <w:pStyle w:val="1"/>
      </w:pPr>
      <w:r w:rsidRPr="002357B1">
        <w:rPr>
          <w:rFonts w:hint="eastAsia"/>
        </w:rPr>
        <w:t>绵阳市：经信局靶向发力推动工业经济“挑大梁”</w:t>
      </w:r>
    </w:p>
    <w:p w:rsidR="00815BBE" w:rsidRDefault="00815BBE" w:rsidP="00815BBE">
      <w:pPr>
        <w:ind w:firstLineChars="200" w:firstLine="420"/>
      </w:pPr>
      <w:r>
        <w:rPr>
          <w:rFonts w:hint="eastAsia"/>
        </w:rPr>
        <w:t>近段时间，绵阳市工业战线认真学习贯彻省委、绵阳市委工作会议精神，全力以赴拼经济搞建设，统筹开展项目推进、技术改造、企业培育、要素保障、纾困解难等重点工作，奋力冲刺全年目标任务，为稳定经济大盘作出更多工业贡献。</w:t>
      </w:r>
      <w:r>
        <w:rPr>
          <w:rFonts w:ascii="MS Mincho" w:eastAsia="MS Mincho" w:hAnsi="MS Mincho" w:cs="MS Mincho" w:hint="eastAsia"/>
        </w:rPr>
        <w:t> </w:t>
      </w:r>
    </w:p>
    <w:p w:rsidR="00815BBE" w:rsidRDefault="00815BBE" w:rsidP="00815BBE">
      <w:pPr>
        <w:ind w:firstLineChars="200" w:firstLine="420"/>
      </w:pPr>
      <w:r>
        <w:t>7</w:t>
      </w:r>
      <w:r>
        <w:t>月</w:t>
      </w:r>
      <w:r>
        <w:t>29</w:t>
      </w:r>
      <w:r>
        <w:t>日，与市委工作会议仅隔一天，总投资</w:t>
      </w:r>
      <w:r>
        <w:t>280</w:t>
      </w:r>
      <w:r>
        <w:t>亿元巨星（绵阳）稀土永磁新材料产业项目在高新区开工建设。</w:t>
      </w:r>
      <w:r>
        <w:t>45</w:t>
      </w:r>
      <w:r>
        <w:t>天时间实现项目洽谈到正式签约，又在两个月内高效启动项目建设，创造巨星集团投资项目的最快速度。</w:t>
      </w:r>
      <w:r>
        <w:rPr>
          <w:rFonts w:ascii="MS Mincho" w:eastAsia="MS Mincho" w:hAnsi="MS Mincho" w:cs="MS Mincho" w:hint="eastAsia"/>
        </w:rPr>
        <w:t>  </w:t>
      </w:r>
    </w:p>
    <w:p w:rsidR="00815BBE" w:rsidRDefault="00815BBE" w:rsidP="00815BBE">
      <w:pPr>
        <w:ind w:firstLineChars="200" w:firstLine="420"/>
      </w:pPr>
      <w:r>
        <w:rPr>
          <w:rFonts w:hint="eastAsia"/>
        </w:rPr>
        <w:t>喜讯接踵而至。</w:t>
      </w:r>
      <w:r>
        <w:t>8</w:t>
      </w:r>
      <w:r>
        <w:t>月</w:t>
      </w:r>
      <w:r>
        <w:t>3</w:t>
      </w:r>
      <w:r>
        <w:t>日，四川虹科创新科技有限公司第二条高铝盖板玻璃生产线良品成功下线。产品经检测，各项性能均达到出货标准，从引板到良品下线，仅用时</w:t>
      </w:r>
      <w:r>
        <w:t>9</w:t>
      </w:r>
      <w:r>
        <w:t>天，再一次创造行业奇迹。</w:t>
      </w:r>
      <w:r>
        <w:rPr>
          <w:rFonts w:ascii="MS Mincho" w:eastAsia="MS Mincho" w:hAnsi="MS Mincho" w:cs="MS Mincho" w:hint="eastAsia"/>
        </w:rPr>
        <w:t> </w:t>
      </w:r>
    </w:p>
    <w:p w:rsidR="00815BBE" w:rsidRDefault="00815BBE" w:rsidP="00815BBE">
      <w:pPr>
        <w:ind w:firstLineChars="200" w:firstLine="420"/>
      </w:pPr>
      <w:r>
        <w:rPr>
          <w:rFonts w:hint="eastAsia"/>
        </w:rPr>
        <w:t>工业战线在实干中拼搏奋斗，展现出拼经济、搞建设、抓项目、促发展的绵阳速度。今年以来，我市深入实施“产业强市”战略，全面掀起“园区提质”“企业满园”热潮，工业增速稳居全省前列，上半年工业投资增长</w:t>
      </w:r>
      <w:r>
        <w:t>46%</w:t>
      </w:r>
      <w:r>
        <w:t>，居全省第一位，省重点工业和技术改造项目进度全省第一，百亿级重大项目纷纷落地，全市新型工业化蹄疾步稳、势头强劲。</w:t>
      </w:r>
      <w:r>
        <w:rPr>
          <w:rFonts w:ascii="MS Mincho" w:eastAsia="MS Mincho" w:hAnsi="MS Mincho" w:cs="MS Mincho" w:hint="eastAsia"/>
        </w:rPr>
        <w:t> </w:t>
      </w:r>
    </w:p>
    <w:p w:rsidR="00815BBE" w:rsidRDefault="00815BBE" w:rsidP="00815BBE">
      <w:pPr>
        <w:ind w:firstLineChars="200" w:firstLine="420"/>
      </w:pPr>
      <w:r>
        <w:rPr>
          <w:rFonts w:hint="eastAsia"/>
        </w:rPr>
        <w:t>如何加快建设产业强市，推动工业经济挑大梁、强支撑、做贡献？市经信局相关负责人表示，将围绕全年目标任务，聚焦重点、靶向发力，紧盯重点地区、重点行业、重点企业加强监测调度，网格化开展稳增长督导调研，推动工业稳定增长。</w:t>
      </w:r>
      <w:r>
        <w:rPr>
          <w:rFonts w:ascii="MS Mincho" w:eastAsia="MS Mincho" w:hAnsi="MS Mincho" w:cs="MS Mincho" w:hint="eastAsia"/>
        </w:rPr>
        <w:t> </w:t>
      </w:r>
    </w:p>
    <w:p w:rsidR="00815BBE" w:rsidRDefault="00815BBE" w:rsidP="00815BBE">
      <w:pPr>
        <w:ind w:firstLineChars="200" w:firstLine="420"/>
      </w:pPr>
      <w:r>
        <w:rPr>
          <w:rFonts w:hint="eastAsia"/>
        </w:rPr>
        <w:t>为促进园区特色发展，绵阳市经信局持续落实“园区提质”“企业满园”工作部署，统筹推动市县两级加快标准厂房建设，着力培育省“</w:t>
      </w:r>
      <w:r>
        <w:t>5+1”</w:t>
      </w:r>
      <w:r>
        <w:t>重点特色园区，加快成渝双城经济圈产业合作园区建设，提升园区发展能级，力争完成年度新建标准厂房</w:t>
      </w:r>
      <w:r>
        <w:t>290</w:t>
      </w:r>
      <w:r>
        <w:t>万平方米目标。</w:t>
      </w:r>
      <w:r>
        <w:rPr>
          <w:rFonts w:ascii="MS Mincho" w:eastAsia="MS Mincho" w:hAnsi="MS Mincho" w:cs="MS Mincho" w:hint="eastAsia"/>
        </w:rPr>
        <w:t> </w:t>
      </w:r>
    </w:p>
    <w:p w:rsidR="00815BBE" w:rsidRDefault="00815BBE" w:rsidP="00815BBE">
      <w:pPr>
        <w:ind w:firstLineChars="200" w:firstLine="420"/>
      </w:pPr>
      <w:r>
        <w:rPr>
          <w:rFonts w:hint="eastAsia"/>
        </w:rPr>
        <w:t>在江油高新区，总投资</w:t>
      </w:r>
      <w:r>
        <w:t>36.58</w:t>
      </w:r>
      <w:r>
        <w:t>亿元的融通高科</w:t>
      </w:r>
      <w:r>
        <w:t>15</w:t>
      </w:r>
      <w:r>
        <w:t>万吨磷酸铁锂锂电池正极材料生产线项目建设现场，伴随着机器轰鸣声，工人们有序作业。为帮助项目尽早动工，绵阳市经信局指导企业加快能评、环评等项目前期要件办理，协调解决项目建设所需的土地、电力、用工等要素保障问题。今年</w:t>
      </w:r>
      <w:r>
        <w:t>4</w:t>
      </w:r>
      <w:r>
        <w:t>月开工以来，项目已完成投资</w:t>
      </w:r>
      <w:r>
        <w:t>9.76</w:t>
      </w:r>
      <w:r>
        <w:t>亿元，计划今年</w:t>
      </w:r>
      <w:r>
        <w:t>11</w:t>
      </w:r>
      <w:r>
        <w:t>月底一期建成投用。</w:t>
      </w:r>
      <w:r>
        <w:rPr>
          <w:rFonts w:ascii="MS Mincho" w:eastAsia="MS Mincho" w:hAnsi="MS Mincho" w:cs="MS Mincho" w:hint="eastAsia"/>
        </w:rPr>
        <w:t> </w:t>
      </w:r>
    </w:p>
    <w:p w:rsidR="00815BBE" w:rsidRDefault="00815BBE" w:rsidP="00815BBE">
      <w:pPr>
        <w:ind w:firstLineChars="200" w:firstLine="420"/>
      </w:pPr>
      <w:r>
        <w:rPr>
          <w:rFonts w:hint="eastAsia"/>
        </w:rPr>
        <w:t>不仅如此，绵阳市经信局还开展技改服务进企业活动，对企业技术改造把脉问诊、对症开方，引导企业应用新工艺、采购新设备，实施装备升级、产品换代、机器换人。</w:t>
      </w:r>
      <w:r>
        <w:rPr>
          <w:rFonts w:ascii="MS Mincho" w:eastAsia="MS Mincho" w:hAnsi="MS Mincho" w:cs="MS Mincho" w:hint="eastAsia"/>
        </w:rPr>
        <w:t> </w:t>
      </w:r>
    </w:p>
    <w:p w:rsidR="00815BBE" w:rsidRDefault="00815BBE" w:rsidP="00815BBE">
      <w:pPr>
        <w:ind w:firstLineChars="200" w:firstLine="420"/>
      </w:pPr>
      <w:r>
        <w:rPr>
          <w:rFonts w:hint="eastAsia"/>
        </w:rPr>
        <w:t>绵阳新晨动力机械有限公司由于非自身因素导致流动资金紧张，了解到企业困难后，绵阳市经信局和高新区金融主管部门为企业提供专业化、定制化的金融服务，帮企业牵线搭桥，获得银行</w:t>
      </w:r>
      <w:r>
        <w:t>1</w:t>
      </w:r>
      <w:r>
        <w:t>亿元的信贷支持，助力企业渡过难关。</w:t>
      </w:r>
      <w:r>
        <w:rPr>
          <w:rFonts w:ascii="MS Mincho" w:eastAsia="MS Mincho" w:hAnsi="MS Mincho" w:cs="MS Mincho" w:hint="eastAsia"/>
        </w:rPr>
        <w:t> </w:t>
      </w:r>
    </w:p>
    <w:p w:rsidR="00815BBE" w:rsidRDefault="00815BBE" w:rsidP="00815BBE">
      <w:pPr>
        <w:ind w:firstLineChars="200" w:firstLine="420"/>
      </w:pPr>
      <w:r>
        <w:rPr>
          <w:rFonts w:hint="eastAsia"/>
        </w:rPr>
        <w:t>培育优质工业企业方面，则持续实施重点工业企业梯次培优行动计划，对接跟进富临精工等企业申报国家制造业单项冠军企业（产品）以及国省“专精特新”企业情况，落实省制造业企业“贡嘎培优”行动计划，推动京东方、惠科等扩能上量，加快培育打造“镇园之宝”，力争国家“专精特新”小巨人企业达到</w:t>
      </w:r>
      <w:r>
        <w:t>10</w:t>
      </w:r>
      <w:r>
        <w:t>户以上、新增省</w:t>
      </w:r>
      <w:r>
        <w:t>“</w:t>
      </w:r>
      <w:r>
        <w:t>专精特新</w:t>
      </w:r>
      <w:r>
        <w:t>”</w:t>
      </w:r>
      <w:r>
        <w:t>企业</w:t>
      </w:r>
      <w:r>
        <w:t>50</w:t>
      </w:r>
      <w:r>
        <w:t>户以上。</w:t>
      </w:r>
      <w:r>
        <w:rPr>
          <w:rFonts w:ascii="MS Mincho" w:eastAsia="MS Mincho" w:hAnsi="MS Mincho" w:cs="MS Mincho" w:hint="eastAsia"/>
        </w:rPr>
        <w:t> </w:t>
      </w:r>
    </w:p>
    <w:p w:rsidR="00815BBE" w:rsidRDefault="00815BBE" w:rsidP="00815BBE">
      <w:pPr>
        <w:ind w:firstLineChars="200" w:firstLine="420"/>
      </w:pPr>
      <w:r>
        <w:rPr>
          <w:rFonts w:hint="eastAsia"/>
        </w:rPr>
        <w:t>强化要素保障，护航企业发展，绵阳市经信局将加强企业煤电油气运监测预警，推进绵阳南</w:t>
      </w:r>
      <w:r>
        <w:t>220</w:t>
      </w:r>
      <w:r>
        <w:t>千伏配套线路等电网补强项目建设，科学统筹用电调度，全力做好电力保障</w:t>
      </w:r>
      <w:r>
        <w:t>“</w:t>
      </w:r>
      <w:r>
        <w:t>迎峰度夏</w:t>
      </w:r>
      <w:r>
        <w:t>”</w:t>
      </w:r>
      <w:r>
        <w:t>等，并加强对上指标争取，提升天然气保供能力，提高航空、公路、铁路等运力统筹协调，强化产融合作对接，助力企业有序生产。</w:t>
      </w:r>
    </w:p>
    <w:p w:rsidR="00815BBE" w:rsidRDefault="00815BBE" w:rsidP="002357B1">
      <w:pPr>
        <w:jc w:val="right"/>
      </w:pPr>
      <w:r w:rsidRPr="002357B1">
        <w:rPr>
          <w:rFonts w:hint="eastAsia"/>
        </w:rPr>
        <w:t>绵阳市经信局</w:t>
      </w:r>
      <w:r>
        <w:rPr>
          <w:rFonts w:hint="eastAsia"/>
        </w:rPr>
        <w:t xml:space="preserve"> 2022-8-17</w:t>
      </w:r>
    </w:p>
    <w:p w:rsidR="00815BBE" w:rsidRDefault="00815BBE" w:rsidP="00BE6DE1">
      <w:pPr>
        <w:sectPr w:rsidR="00815BBE" w:rsidSect="00BE6DE1">
          <w:type w:val="continuous"/>
          <w:pgSz w:w="11906" w:h="16838"/>
          <w:pgMar w:top="1644" w:right="1236" w:bottom="1418" w:left="1814" w:header="851" w:footer="907" w:gutter="0"/>
          <w:pgNumType w:start="1"/>
          <w:cols w:space="720"/>
          <w:docGrid w:type="lines" w:linePitch="341" w:charSpace="2373"/>
        </w:sectPr>
      </w:pPr>
    </w:p>
    <w:p w:rsidR="001D4D11" w:rsidRDefault="001D4D11"/>
    <w:sectPr w:rsidR="001D4D1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15BBE"/>
    <w:rsid w:val="001D4D11"/>
    <w:rsid w:val="00815BB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15BB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15BB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205</Words>
  <Characters>1171</Characters>
  <Application>Microsoft Office Word</Application>
  <DocSecurity>0</DocSecurity>
  <Lines>9</Lines>
  <Paragraphs>2</Paragraphs>
  <ScaleCrop>false</ScaleCrop>
  <Company/>
  <LinksUpToDate>false</LinksUpToDate>
  <CharactersWithSpaces>1374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coocaa</dc:creator>
  <cp:keywords/>
  <dc:description/>
  <cp:lastModifiedBy/>
  <cp:revision>1</cp:revision>
  <dcterms:created xsi:type="dcterms:W3CDTF">2022-09-20T06:18:00Z</dcterms:created>
</cp:coreProperties>
</file>