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00CE" w:rsidRDefault="005800CE" w:rsidP="00FD3ACC">
      <w:pPr>
        <w:pStyle w:val="1"/>
      </w:pPr>
      <w:r w:rsidRPr="006B778F">
        <w:rPr>
          <w:rFonts w:hint="eastAsia"/>
        </w:rPr>
        <w:t>滁州市经济和信息化局助推工业经济高质量发展纪实</w:t>
      </w:r>
    </w:p>
    <w:p w:rsidR="005800CE" w:rsidRDefault="005800CE" w:rsidP="005800CE">
      <w:pPr>
        <w:ind w:firstLineChars="200" w:firstLine="420"/>
      </w:pPr>
      <w:r>
        <w:rPr>
          <w:rFonts w:hint="eastAsia"/>
        </w:rPr>
        <w:t>数据见证成长。</w:t>
      </w:r>
      <w:r>
        <w:t>2022</w:t>
      </w:r>
      <w:r>
        <w:t>年上半年，全市规上工业增加值累计增速</w:t>
      </w:r>
      <w:r>
        <w:t>9.9%</w:t>
      </w:r>
      <w:r>
        <w:t>，居全省第</w:t>
      </w:r>
      <w:r>
        <w:t>4</w:t>
      </w:r>
      <w:r>
        <w:t>位，总量占全省</w:t>
      </w:r>
      <w:r>
        <w:t>9%</w:t>
      </w:r>
      <w:r>
        <w:t>，居全省第</w:t>
      </w:r>
      <w:r>
        <w:t>3</w:t>
      </w:r>
      <w:r>
        <w:t>位；全市工业固定资产投资同比增长</w:t>
      </w:r>
      <w:r>
        <w:t>25.2%</w:t>
      </w:r>
      <w:r>
        <w:t>，技术改造投资同比增长</w:t>
      </w:r>
      <w:r>
        <w:t>21.5%</w:t>
      </w:r>
      <w:r>
        <w:t>。截至</w:t>
      </w:r>
      <w:r>
        <w:t>6</w:t>
      </w:r>
      <w:r>
        <w:t>月底，全市新增规模企业</w:t>
      </w:r>
      <w:r>
        <w:t>286</w:t>
      </w:r>
      <w:r>
        <w:t>户，其中新投产入规企业</w:t>
      </w:r>
      <w:r>
        <w:t>83</w:t>
      </w:r>
      <w:r>
        <w:t>户，总数达</w:t>
      </w:r>
      <w:r>
        <w:t>2124</w:t>
      </w:r>
      <w:r>
        <w:t>户，居全省第</w:t>
      </w:r>
      <w:r>
        <w:t>2</w:t>
      </w:r>
      <w:r>
        <w:t>位。</w:t>
      </w:r>
    </w:p>
    <w:p w:rsidR="005800CE" w:rsidRDefault="005800CE" w:rsidP="005800CE">
      <w:pPr>
        <w:ind w:firstLineChars="200" w:firstLine="420"/>
      </w:pPr>
      <w:r>
        <w:rPr>
          <w:rFonts w:hint="eastAsia"/>
        </w:rPr>
        <w:t>工业，是国民经济的命脉，是实体经济的“压舱石”，更是促进滁州经济高质量发展，开放强市、产业立市的主战场。今年以来，在市委、市政府的坚强领导下，市经信局深入贯彻落实省委“一改两为”大会和全市“双招双引”大会精神，聚焦全年重点工作任务，全力推进责任落实，全市工业经济运行平稳，各项重点工作序时推进。</w:t>
      </w:r>
    </w:p>
    <w:p w:rsidR="005800CE" w:rsidRDefault="005800CE" w:rsidP="005800CE">
      <w:pPr>
        <w:ind w:firstLineChars="200" w:firstLine="420"/>
      </w:pPr>
      <w:r>
        <w:rPr>
          <w:rFonts w:hint="eastAsia"/>
        </w:rPr>
        <w:t>大力抓政策，狠抓工作落实</w:t>
      </w:r>
    </w:p>
    <w:p w:rsidR="005800CE" w:rsidRDefault="005800CE" w:rsidP="005800CE">
      <w:pPr>
        <w:ind w:firstLineChars="200" w:firstLine="420"/>
      </w:pPr>
      <w:r>
        <w:rPr>
          <w:rFonts w:hint="eastAsia"/>
        </w:rPr>
        <w:t>搭平台、建机制、出政策、优服务……今年以来，市经信局全力做好政策支持工作，抓早动快强落实，以更大力度推动滁州工业经济发展。</w:t>
      </w:r>
    </w:p>
    <w:p w:rsidR="005800CE" w:rsidRDefault="005800CE" w:rsidP="005800CE">
      <w:pPr>
        <w:ind w:firstLineChars="200" w:firstLine="420"/>
      </w:pPr>
      <w:r>
        <w:rPr>
          <w:rFonts w:hint="eastAsia"/>
        </w:rPr>
        <w:t>突出一个“早”字，政策尽早发力。针对疫情期间企业在招工、资金、交通等方面存在的问题，市经信局等</w:t>
      </w:r>
      <w:r>
        <w:t>15</w:t>
      </w:r>
      <w:r>
        <w:t>家单位联合印发《滁州市关于疫情防控期间支持工业企业平稳健康发展若干措施的通知》，及时帮助企业稳生产、渡难关。印发《滁州市制造业提质扩量</w:t>
      </w:r>
      <w:r>
        <w:t>“6123”</w:t>
      </w:r>
      <w:r>
        <w:t>行动计划》和《滁州市民营龙头企业倍增行动计划》，实施优势产业壮大、企业培育、产学研协同创新、数字赋能、质量提升、绿色发展六大行动，全面推进制造业提质扩量增效。</w:t>
      </w:r>
    </w:p>
    <w:p w:rsidR="005800CE" w:rsidRDefault="005800CE" w:rsidP="005800CE">
      <w:pPr>
        <w:ind w:firstLineChars="200" w:firstLine="420"/>
      </w:pPr>
      <w:r>
        <w:rPr>
          <w:rFonts w:hint="eastAsia"/>
        </w:rPr>
        <w:t>围绕一个“惠”字，精准纾困解难。积极宣传落实财政资金支持工业项目建设的相关政策，帮助企业争取资金扶持，享受政策红利。今年以来，共争取制造强省、民营经济、工业互联网政策奖补项目</w:t>
      </w:r>
      <w:r>
        <w:t>101</w:t>
      </w:r>
      <w:r>
        <w:t>个，资金</w:t>
      </w:r>
      <w:r>
        <w:t>1.09</w:t>
      </w:r>
      <w:r>
        <w:t>亿元。认真落实组合式税费支持政策，聚焦制造业、中小微等企业给予税费支持，有效缓解企业资金压力。截至</w:t>
      </w:r>
      <w:r>
        <w:t>5</w:t>
      </w:r>
      <w:r>
        <w:t>月底，累计办理增值税留抵退税</w:t>
      </w:r>
      <w:r>
        <w:t>41.9</w:t>
      </w:r>
      <w:r>
        <w:t>亿元。</w:t>
      </w:r>
    </w:p>
    <w:p w:rsidR="005800CE" w:rsidRDefault="005800CE" w:rsidP="005800CE">
      <w:pPr>
        <w:ind w:firstLineChars="200" w:firstLine="420"/>
      </w:pPr>
      <w:r>
        <w:rPr>
          <w:rFonts w:hint="eastAsia"/>
        </w:rPr>
        <w:t>注重一个“变”字，实施亩均改革。印发实施《</w:t>
      </w:r>
      <w:r>
        <w:t>2022</w:t>
      </w:r>
      <w:r>
        <w:t>年全市</w:t>
      </w:r>
      <w:r>
        <w:t>“</w:t>
      </w:r>
      <w:r>
        <w:t>亩均论英雄</w:t>
      </w:r>
      <w:r>
        <w:t>”</w:t>
      </w:r>
      <w:r>
        <w:t>改革工作要点及任务清单》。对</w:t>
      </w:r>
      <w:r>
        <w:t>14</w:t>
      </w:r>
      <w:r>
        <w:t>项重点工作任务实施清单式管理，明确责任单位和完成时限。全力推进各县（市、区）、园区开展亩均效益评价工作，截至目前，各地规上企业和占地</w:t>
      </w:r>
      <w:r>
        <w:t>5</w:t>
      </w:r>
      <w:r>
        <w:t>亩以上规下企业</w:t>
      </w:r>
      <w:r>
        <w:t>2021</w:t>
      </w:r>
      <w:r>
        <w:t>年亩均评价工作已序时完成，全市共有</w:t>
      </w:r>
      <w:r>
        <w:t>1659</w:t>
      </w:r>
      <w:r>
        <w:t>家规上工业企业、</w:t>
      </w:r>
      <w:r>
        <w:t>1418</w:t>
      </w:r>
      <w:r>
        <w:t>家规下工业企业纳入评价范围。明光市获全省</w:t>
      </w:r>
      <w:r>
        <w:t>“</w:t>
      </w:r>
      <w:r>
        <w:t>亩均论英雄</w:t>
      </w:r>
      <w:r>
        <w:t>”</w:t>
      </w:r>
      <w:r>
        <w:t>改革督查激励。</w:t>
      </w:r>
    </w:p>
    <w:p w:rsidR="005800CE" w:rsidRDefault="005800CE" w:rsidP="005800CE">
      <w:pPr>
        <w:ind w:firstLineChars="200" w:firstLine="420"/>
      </w:pPr>
      <w:r>
        <w:rPr>
          <w:rFonts w:hint="eastAsia"/>
        </w:rPr>
        <w:t>聚焦双招双引，加快项目建设</w:t>
      </w:r>
    </w:p>
    <w:p w:rsidR="005800CE" w:rsidRDefault="005800CE" w:rsidP="005800CE">
      <w:pPr>
        <w:ind w:firstLineChars="200" w:firstLine="420"/>
      </w:pPr>
      <w:r>
        <w:rPr>
          <w:rFonts w:hint="eastAsia"/>
        </w:rPr>
        <w:t>紧抓“双招双引”，铸就发展硬核。年初，在全市“双招双引”工作大会结束后，市经信局立即行动，迅速贯彻落实“双招双引”会议精神，逐级落实任务目标，确保各项工作稳步推进，坚决打赢这场谋求大创新、大发展的攻坚战。</w:t>
      </w:r>
    </w:p>
    <w:p w:rsidR="005800CE" w:rsidRDefault="005800CE" w:rsidP="005800CE">
      <w:pPr>
        <w:ind w:firstLineChars="200" w:firstLine="420"/>
      </w:pPr>
      <w:r>
        <w:rPr>
          <w:rFonts w:hint="eastAsia"/>
        </w:rPr>
        <w:t>产业链招商大有可为。落实“链长制”，聚焦招大引强，着力引进关联度高、带动力强的大企业大项目，不断建链、补链、延链、强链。今年以来，我市共上报汽车及装备产业项目</w:t>
      </w:r>
      <w:r>
        <w:t>104</w:t>
      </w:r>
      <w:r>
        <w:t>项，总投资额</w:t>
      </w:r>
      <w:r>
        <w:t>748.88</w:t>
      </w:r>
      <w:r>
        <w:t>亿元，其中新签约项目</w:t>
      </w:r>
      <w:r>
        <w:t>26</w:t>
      </w:r>
      <w:r>
        <w:t>个，金额</w:t>
      </w:r>
      <w:r>
        <w:t>122.19</w:t>
      </w:r>
      <w:r>
        <w:t>亿元；半导体产业项目</w:t>
      </w:r>
      <w:r>
        <w:t>27</w:t>
      </w:r>
      <w:r>
        <w:t>个，总投资</w:t>
      </w:r>
      <w:r>
        <w:t>395.8</w:t>
      </w:r>
      <w:r>
        <w:t>亿元，新签约项目</w:t>
      </w:r>
      <w:r>
        <w:t>10</w:t>
      </w:r>
      <w:r>
        <w:t>个，总投资</w:t>
      </w:r>
      <w:r>
        <w:t>289.4</w:t>
      </w:r>
      <w:r>
        <w:t>亿元，在谈项目</w:t>
      </w:r>
      <w:r>
        <w:t>5</w:t>
      </w:r>
      <w:r>
        <w:t>个，总投资</w:t>
      </w:r>
      <w:r>
        <w:t>287</w:t>
      </w:r>
      <w:r>
        <w:t>亿元。</w:t>
      </w:r>
    </w:p>
    <w:p w:rsidR="005800CE" w:rsidRDefault="005800CE" w:rsidP="005800CE">
      <w:pPr>
        <w:ind w:firstLineChars="200" w:firstLine="420"/>
      </w:pPr>
      <w:r>
        <w:rPr>
          <w:rFonts w:hint="eastAsia"/>
        </w:rPr>
        <w:t>工业投资形势大好。编制印发《</w:t>
      </w:r>
      <w:r>
        <w:t>2022</w:t>
      </w:r>
      <w:r>
        <w:t>年工业项目投资导向计划》，共谋划工业项目</w:t>
      </w:r>
      <w:r>
        <w:t>643</w:t>
      </w:r>
      <w:r>
        <w:t>个，总投资</w:t>
      </w:r>
      <w:r>
        <w:t>4684</w:t>
      </w:r>
      <w:r>
        <w:t>亿元，当年计划投资</w:t>
      </w:r>
      <w:r>
        <w:t>1222</w:t>
      </w:r>
      <w:r>
        <w:t>亿元。实施</w:t>
      </w:r>
      <w:r>
        <w:t>“</w:t>
      </w:r>
      <w:r>
        <w:t>千亿技改、千企升级</w:t>
      </w:r>
      <w:r>
        <w:t>”</w:t>
      </w:r>
      <w:r>
        <w:t>行动，上半年，全市入库技改项目</w:t>
      </w:r>
      <w:r>
        <w:t>286</w:t>
      </w:r>
      <w:r>
        <w:t>个，较上年同期增加</w:t>
      </w:r>
      <w:r>
        <w:t>34</w:t>
      </w:r>
      <w:r>
        <w:t>个，列入安徽省</w:t>
      </w:r>
      <w:r>
        <w:t>2021</w:t>
      </w:r>
      <w:r>
        <w:t>年工业转型升级技术改造项目投资导向计划项目</w:t>
      </w:r>
      <w:r>
        <w:t>254</w:t>
      </w:r>
      <w:r>
        <w:t>个，列入省调度亿元以上技术改造项目</w:t>
      </w:r>
      <w:r>
        <w:t>137</w:t>
      </w:r>
      <w:r>
        <w:t>个。</w:t>
      </w:r>
    </w:p>
    <w:p w:rsidR="005800CE" w:rsidRDefault="005800CE" w:rsidP="005800CE">
      <w:pPr>
        <w:ind w:firstLineChars="200" w:firstLine="420"/>
      </w:pPr>
      <w:r>
        <w:lastRenderedPageBreak/>
        <w:t>1-6</w:t>
      </w:r>
      <w:r>
        <w:t>月，全市</w:t>
      </w:r>
      <w:r>
        <w:t>“</w:t>
      </w:r>
      <w:r>
        <w:t>四个一百</w:t>
      </w:r>
      <w:r>
        <w:t>”</w:t>
      </w:r>
      <w:r>
        <w:t>工程完成亿元以上新开工、新竣工、新投产、新达产项目分别为</w:t>
      </w:r>
      <w:r>
        <w:t>186</w:t>
      </w:r>
      <w:r>
        <w:t>个、</w:t>
      </w:r>
      <w:r>
        <w:t>106</w:t>
      </w:r>
      <w:r>
        <w:t>个、</w:t>
      </w:r>
      <w:r>
        <w:t>103</w:t>
      </w:r>
      <w:r>
        <w:t>个和</w:t>
      </w:r>
      <w:r>
        <w:t>60</w:t>
      </w:r>
      <w:r>
        <w:t>个。捷泰新能源科技有限公司</w:t>
      </w:r>
      <w:r>
        <w:t>16GW</w:t>
      </w:r>
      <w:r>
        <w:t>高效太阳能电池片、智浦智能家电生产基地等一批重点项目开工建设，东方日升年产</w:t>
      </w:r>
      <w:r>
        <w:t>10GW</w:t>
      </w:r>
      <w:r>
        <w:t>高效太阳能电池和</w:t>
      </w:r>
      <w:r>
        <w:t>10GW</w:t>
      </w:r>
      <w:r>
        <w:t>组件生产、滁州瑞达年产</w:t>
      </w:r>
      <w:r>
        <w:t>3000</w:t>
      </w:r>
      <w:r>
        <w:t>万套（</w:t>
      </w:r>
      <w:r>
        <w:t>10GW</w:t>
      </w:r>
      <w:r>
        <w:t>）太阳能铝边框等项目竣工投产。</w:t>
      </w:r>
    </w:p>
    <w:p w:rsidR="005800CE" w:rsidRDefault="005800CE" w:rsidP="005800CE">
      <w:pPr>
        <w:ind w:firstLineChars="200" w:firstLine="420"/>
      </w:pPr>
      <w:r>
        <w:rPr>
          <w:rFonts w:hint="eastAsia"/>
        </w:rPr>
        <w:t>长三角合作走向纵深。联合合肥市工业设计协会，共同举办国匠工典工业设计江淮行对接活动，支持本土企业与合肥市开展工业设计合作。主动对接南京工信局，就进一步推动两市产业发展协同达成了一致意见，签订《宁滁产业合作</w:t>
      </w:r>
      <w:r>
        <w:t>2022</w:t>
      </w:r>
      <w:r>
        <w:t>年度工作协议》。</w:t>
      </w:r>
    </w:p>
    <w:p w:rsidR="005800CE" w:rsidRDefault="005800CE" w:rsidP="005800CE">
      <w:pPr>
        <w:ind w:firstLineChars="200" w:firstLine="420"/>
      </w:pPr>
      <w:r>
        <w:rPr>
          <w:rFonts w:hint="eastAsia"/>
        </w:rPr>
        <w:t>提升创新动能，助力转型升级</w:t>
      </w:r>
    </w:p>
    <w:p w:rsidR="005800CE" w:rsidRDefault="005800CE" w:rsidP="005800CE">
      <w:pPr>
        <w:ind w:firstLineChars="200" w:firstLine="420"/>
      </w:pPr>
      <w:r>
        <w:rPr>
          <w:rFonts w:hint="eastAsia"/>
        </w:rPr>
        <w:t>发展一日千里，创新时不我待，只要锚定目标、笃行实干，前方就会是发展的星辰大海。今年以来，市经信局加快创新平台培育，加速创新项目实施，加强创新成果转化，助力滁州产业转型升级。</w:t>
      </w:r>
    </w:p>
    <w:p w:rsidR="005800CE" w:rsidRDefault="005800CE" w:rsidP="005800CE">
      <w:pPr>
        <w:ind w:firstLineChars="200" w:firstLine="420"/>
      </w:pPr>
      <w:r>
        <w:rPr>
          <w:rFonts w:hint="eastAsia"/>
        </w:rPr>
        <w:t>平台建设如火如荼。进一步强化企业创新主体地位，加快研发平台建设。推荐安徽金百合医疗器械有限公司等</w:t>
      </w:r>
      <w:r>
        <w:t>9</w:t>
      </w:r>
      <w:r>
        <w:t>家企业申报省级工业设计中心，推荐隆基乐叶等</w:t>
      </w:r>
      <w:r>
        <w:t>32</w:t>
      </w:r>
      <w:r>
        <w:t>家企业申报省级企业技术中心。</w:t>
      </w:r>
    </w:p>
    <w:p w:rsidR="005800CE" w:rsidRDefault="005800CE" w:rsidP="005800CE">
      <w:pPr>
        <w:ind w:firstLineChars="200" w:firstLine="420"/>
      </w:pPr>
      <w:r>
        <w:rPr>
          <w:rFonts w:hint="eastAsia"/>
        </w:rPr>
        <w:t>创新项目硕果累累。制定《滁州市</w:t>
      </w:r>
      <w:r>
        <w:t>2022</w:t>
      </w:r>
      <w:r>
        <w:t>年</w:t>
      </w:r>
      <w:r>
        <w:t>“</w:t>
      </w:r>
      <w:r>
        <w:t>千企升级</w:t>
      </w:r>
      <w:r>
        <w:t>”</w:t>
      </w:r>
      <w:r>
        <w:t>技术创新项目计划》，滚动实施创新项目</w:t>
      </w:r>
      <w:r>
        <w:t>300</w:t>
      </w:r>
      <w:r>
        <w:t>项，总投资</w:t>
      </w:r>
      <w:r>
        <w:t>18</w:t>
      </w:r>
      <w:r>
        <w:t>亿元，其中</w:t>
      </w:r>
      <w:r>
        <w:t>225</w:t>
      </w:r>
      <w:r>
        <w:t>个项目列入《安徽省</w:t>
      </w:r>
      <w:r>
        <w:t>2022</w:t>
      </w:r>
      <w:r>
        <w:t>年新产品研发项目投资导向计划表》，</w:t>
      </w:r>
      <w:r>
        <w:t>66</w:t>
      </w:r>
      <w:r>
        <w:t>个项目列入《安徽省</w:t>
      </w:r>
      <w:r>
        <w:t>2022</w:t>
      </w:r>
      <w:r>
        <w:t>年产学研合作项目投资导向计划表》，项目总数居全省前列。截至</w:t>
      </w:r>
      <w:r>
        <w:t>6</w:t>
      </w:r>
      <w:r>
        <w:t>月底，全市共开发新产品</w:t>
      </w:r>
      <w:r>
        <w:t>201</w:t>
      </w:r>
      <w:r>
        <w:t>个，省级新产品</w:t>
      </w:r>
      <w:r>
        <w:t>7</w:t>
      </w:r>
      <w:r>
        <w:t>个。</w:t>
      </w:r>
    </w:p>
    <w:p w:rsidR="005800CE" w:rsidRDefault="005800CE" w:rsidP="005800CE">
      <w:pPr>
        <w:ind w:firstLineChars="200" w:firstLine="420"/>
      </w:pPr>
      <w:r>
        <w:rPr>
          <w:rFonts w:hint="eastAsia"/>
        </w:rPr>
        <w:t>成果转化又添新彩。开展制造业重点领域产学研用补短板产品和关键共性技术攻关目录征集行动，今年以来，共征集关键核心技术</w:t>
      </w:r>
      <w:r>
        <w:t>11</w:t>
      </w:r>
      <w:r>
        <w:t>项，推荐列入省经信厅揭榜任务清单。截至目前，联科水基抗熔滴聚乳酸复合材料等项目已实现技术突破，预计下半年完成验收。秀朗新材料</w:t>
      </w:r>
      <w:r>
        <w:t>OLED</w:t>
      </w:r>
      <w:r>
        <w:t>蓝光发光材料等</w:t>
      </w:r>
      <w:r>
        <w:t>12</w:t>
      </w:r>
      <w:r>
        <w:t>个揭榜项目正加快建设，已取得阶段性进展和成果。</w:t>
      </w:r>
    </w:p>
    <w:p w:rsidR="005800CE" w:rsidRDefault="005800CE" w:rsidP="005800CE">
      <w:pPr>
        <w:ind w:firstLineChars="200" w:firstLine="420"/>
      </w:pPr>
      <w:r>
        <w:rPr>
          <w:rFonts w:hint="eastAsia"/>
        </w:rPr>
        <w:t>优化营商环境，发展民营经济</w:t>
      </w:r>
    </w:p>
    <w:p w:rsidR="005800CE" w:rsidRDefault="005800CE" w:rsidP="005800CE">
      <w:pPr>
        <w:ind w:firstLineChars="200" w:firstLine="420"/>
      </w:pPr>
      <w:r>
        <w:rPr>
          <w:rFonts w:hint="eastAsia"/>
        </w:rPr>
        <w:t>“水深则鱼悦，城强则贾兴。”</w:t>
      </w:r>
    </w:p>
    <w:p w:rsidR="005800CE" w:rsidRDefault="005800CE" w:rsidP="005800CE">
      <w:pPr>
        <w:ind w:firstLineChars="200" w:firstLine="420"/>
      </w:pPr>
      <w:r>
        <w:rPr>
          <w:rFonts w:hint="eastAsia"/>
        </w:rPr>
        <w:t>营商环境是发展经济的“先手棋”、招商引资的“强磁场”、释放活力的“稳定器”、区域竞争的“软实力”。今年以来，市经信局以服务企业为导向，着力转变工作作风，全力优化营商环境。</w:t>
      </w:r>
    </w:p>
    <w:p w:rsidR="005800CE" w:rsidRDefault="005800CE" w:rsidP="005800CE">
      <w:pPr>
        <w:ind w:firstLineChars="200" w:firstLine="420"/>
      </w:pPr>
      <w:r>
        <w:rPr>
          <w:rFonts w:hint="eastAsia"/>
        </w:rPr>
        <w:t>大力发展专精特新。按照“创新型中小企业→高成长小微→专精特新→冠军企业→小巨人企业”成长路径，着力构建覆盖中小企业成长全生命周期的培育体系。上半年，全市新获批省级“专精特新”冠军企业</w:t>
      </w:r>
      <w:r>
        <w:t>11</w:t>
      </w:r>
      <w:r>
        <w:t>家。</w:t>
      </w:r>
    </w:p>
    <w:p w:rsidR="005800CE" w:rsidRDefault="005800CE" w:rsidP="005800CE">
      <w:pPr>
        <w:ind w:firstLineChars="200" w:firstLine="420"/>
      </w:pPr>
      <w:r>
        <w:rPr>
          <w:rFonts w:hint="eastAsia"/>
        </w:rPr>
        <w:t>聚力实施清欠行动。上半年，我市共收到上级转办拖欠问题线索</w:t>
      </w:r>
      <w:r>
        <w:t>7</w:t>
      </w:r>
      <w:r>
        <w:t>件（国家转办</w:t>
      </w:r>
      <w:r>
        <w:t>3</w:t>
      </w:r>
      <w:r>
        <w:t>件，省交办</w:t>
      </w:r>
      <w:r>
        <w:t>4</w:t>
      </w:r>
      <w:r>
        <w:t>件），均已核查办理完毕并及时回复。截至目前，全市共清理拖欠民营企业中小企业账款</w:t>
      </w:r>
      <w:r>
        <w:t>30883.67</w:t>
      </w:r>
      <w:r>
        <w:t>万元，全市无分歧账款清偿率</w:t>
      </w:r>
      <w:r>
        <w:t>100%</w:t>
      </w:r>
      <w:r>
        <w:t>。</w:t>
      </w:r>
    </w:p>
    <w:p w:rsidR="005800CE" w:rsidRDefault="005800CE" w:rsidP="005800CE">
      <w:pPr>
        <w:ind w:firstLineChars="200" w:firstLine="420"/>
      </w:pPr>
      <w:r>
        <w:rPr>
          <w:rFonts w:hint="eastAsia"/>
        </w:rPr>
        <w:t>全力推进民企合作。持续跟踪推进</w:t>
      </w:r>
      <w:r>
        <w:t>2021</w:t>
      </w:r>
      <w:r>
        <w:t>年世界制造业大会</w:t>
      </w:r>
      <w:r>
        <w:t>“</w:t>
      </w:r>
      <w:r>
        <w:t>六百</w:t>
      </w:r>
      <w:r>
        <w:t>”</w:t>
      </w:r>
      <w:r>
        <w:t>项目，我市</w:t>
      </w:r>
      <w:r>
        <w:t>32</w:t>
      </w:r>
      <w:r>
        <w:t>个、</w:t>
      </w:r>
      <w:r>
        <w:t>383</w:t>
      </w:r>
      <w:r>
        <w:t>亿民企集中签约项目中，已竣工项目</w:t>
      </w:r>
      <w:r>
        <w:t xml:space="preserve">3 </w:t>
      </w:r>
      <w:r>
        <w:t>个，完成投资额</w:t>
      </w:r>
      <w:r>
        <w:t>75.85</w:t>
      </w:r>
      <w:r>
        <w:t>亿。认真开展今年</w:t>
      </w:r>
      <w:r>
        <w:t>“</w:t>
      </w:r>
      <w:r>
        <w:t>六百</w:t>
      </w:r>
      <w:r>
        <w:t>”</w:t>
      </w:r>
      <w:r>
        <w:t>民企项目摸排工作，积极向</w:t>
      </w:r>
      <w:r>
        <w:t>2022</w:t>
      </w:r>
      <w:r>
        <w:t>年制造业大会推送一批层次高、质量优、前景好、引领性强的民企合作项目参加集中签约。</w:t>
      </w:r>
    </w:p>
    <w:p w:rsidR="005800CE" w:rsidRDefault="005800CE" w:rsidP="005800CE">
      <w:pPr>
        <w:ind w:firstLineChars="200" w:firstLine="420"/>
      </w:pPr>
      <w:r>
        <w:rPr>
          <w:rFonts w:hint="eastAsia"/>
        </w:rPr>
        <w:t>推进两化融合，加快数字赋能</w:t>
      </w:r>
    </w:p>
    <w:p w:rsidR="005800CE" w:rsidRDefault="005800CE" w:rsidP="005800CE">
      <w:pPr>
        <w:ind w:firstLineChars="200" w:firstLine="420"/>
      </w:pPr>
      <w:r>
        <w:rPr>
          <w:rFonts w:hint="eastAsia"/>
        </w:rPr>
        <w:t>提“智”促提质，转型加“数”跑。今年以来，市经信局积极搭建智能制造公共服务平台，大力推进数字转型，着力构建一流的智能制造生态体系，为滁州经济高质量发展注入了强劲新动能。</w:t>
      </w:r>
    </w:p>
    <w:p w:rsidR="005800CE" w:rsidRDefault="005800CE" w:rsidP="005800CE">
      <w:pPr>
        <w:ind w:firstLineChars="200" w:firstLine="420"/>
      </w:pPr>
      <w:r>
        <w:rPr>
          <w:rFonts w:hint="eastAsia"/>
        </w:rPr>
        <w:t>倾力发展工业互联网。依托工业互联网平台加速智能制造发展，促进传统产业转型升级，催生新技术、新业态、新模式。今年上半年，新培育华塑、龙利得</w:t>
      </w:r>
      <w:r>
        <w:t>2</w:t>
      </w:r>
      <w:r>
        <w:t>家企业级工业互联网平台。深化</w:t>
      </w:r>
      <w:r>
        <w:t>“</w:t>
      </w:r>
      <w:r>
        <w:t>羚羊</w:t>
      </w:r>
      <w:r>
        <w:t>”</w:t>
      </w:r>
      <w:r>
        <w:t>工业互联网平台推广应用，截至目前，全市</w:t>
      </w:r>
      <w:r>
        <w:t>191</w:t>
      </w:r>
      <w:r>
        <w:t>家工业企业在羚羊工业互联网平台完成注册、认证，发布技术、人才、产学研合作等需求</w:t>
      </w:r>
      <w:r>
        <w:t>19</w:t>
      </w:r>
      <w:r>
        <w:t>项。</w:t>
      </w:r>
    </w:p>
    <w:p w:rsidR="005800CE" w:rsidRDefault="005800CE" w:rsidP="005800CE">
      <w:pPr>
        <w:ind w:firstLineChars="200" w:firstLine="420"/>
      </w:pPr>
      <w:r>
        <w:rPr>
          <w:rFonts w:hint="eastAsia"/>
        </w:rPr>
        <w:t>奋力推进数字转型。支持企业推进数字化、智能化转型，上半年，全市共获批省级智能工厂</w:t>
      </w:r>
      <w:r>
        <w:t>3</w:t>
      </w:r>
      <w:r>
        <w:t>个、省级数字化车间</w:t>
      </w:r>
      <w:r>
        <w:t>13</w:t>
      </w:r>
      <w:r>
        <w:t>个，新认定首台套、首批次、首版次应用</w:t>
      </w:r>
      <w:r>
        <w:t>14</w:t>
      </w:r>
      <w:r>
        <w:t>个。实施</w:t>
      </w:r>
      <w:r>
        <w:t>“</w:t>
      </w:r>
      <w:r>
        <w:t>滁企登云</w:t>
      </w:r>
      <w:r>
        <w:t>”</w:t>
      </w:r>
      <w:r>
        <w:t>行动，鼓励中小企业</w:t>
      </w:r>
      <w:r>
        <w:t>“</w:t>
      </w:r>
      <w:r>
        <w:t>上云用平台</w:t>
      </w:r>
      <w:r>
        <w:t>”</w:t>
      </w:r>
      <w:r>
        <w:t>，截至</w:t>
      </w:r>
      <w:r>
        <w:t>6</w:t>
      </w:r>
      <w:r>
        <w:t>月底，全市新增登云企业</w:t>
      </w:r>
      <w:r>
        <w:t>117</w:t>
      </w:r>
      <w:r>
        <w:t>家。</w:t>
      </w:r>
    </w:p>
    <w:p w:rsidR="005800CE" w:rsidRDefault="005800CE" w:rsidP="005800CE">
      <w:pPr>
        <w:ind w:firstLineChars="200" w:firstLine="420"/>
      </w:pPr>
      <w:r>
        <w:rPr>
          <w:rFonts w:hint="eastAsia"/>
        </w:rPr>
        <w:t>加强党的建设，落实中心工作</w:t>
      </w:r>
    </w:p>
    <w:p w:rsidR="005800CE" w:rsidRDefault="005800CE" w:rsidP="005800CE">
      <w:pPr>
        <w:ind w:firstLineChars="200" w:firstLine="420"/>
      </w:pPr>
      <w:r>
        <w:rPr>
          <w:rFonts w:hint="eastAsia"/>
        </w:rPr>
        <w:t>今年以来，市经信局坚持“围绕发展抓党建，抓好党建促发展”，在严峻的疫情防控形势下，不断推动党建与业务融合发展，做到两手抓、两不误、双促进，为全市“经济倍增、转型发展”注入强劲动力。</w:t>
      </w:r>
    </w:p>
    <w:p w:rsidR="005800CE" w:rsidRDefault="005800CE" w:rsidP="005800CE">
      <w:pPr>
        <w:ind w:firstLineChars="200" w:firstLine="420"/>
      </w:pPr>
      <w:r>
        <w:rPr>
          <w:rFonts w:hint="eastAsia"/>
        </w:rPr>
        <w:t>不断加强机关党建。制定《市经济和信息化局</w:t>
      </w:r>
      <w:r>
        <w:t>2022</w:t>
      </w:r>
      <w:r>
        <w:t>年党组理论中心组学习计划》，上半年，党组理论中心组共组织集体学习</w:t>
      </w:r>
      <w:r>
        <w:t>8</w:t>
      </w:r>
      <w:r>
        <w:t>次，集中研讨</w:t>
      </w:r>
      <w:r>
        <w:t>2</w:t>
      </w:r>
      <w:r>
        <w:t>次。落实</w:t>
      </w:r>
      <w:r>
        <w:t>“</w:t>
      </w:r>
      <w:r>
        <w:t>三重一大</w:t>
      </w:r>
      <w:r>
        <w:t>”</w:t>
      </w:r>
      <w:r>
        <w:t>决策程序，上半年共召开党组（扩大）会议</w:t>
      </w:r>
      <w:r>
        <w:t>14</w:t>
      </w:r>
      <w:r>
        <w:t>次，涉及</w:t>
      </w:r>
      <w:r>
        <w:t>“</w:t>
      </w:r>
      <w:r>
        <w:t>三重一大</w:t>
      </w:r>
      <w:r>
        <w:t>”</w:t>
      </w:r>
      <w:r>
        <w:t>事项</w:t>
      </w:r>
      <w:r>
        <w:t>8</w:t>
      </w:r>
      <w:r>
        <w:t>次，占</w:t>
      </w:r>
      <w:r>
        <w:t>57%</w:t>
      </w:r>
      <w:r>
        <w:t>。制定《市经济和信息化局</w:t>
      </w:r>
      <w:r>
        <w:t>2022</w:t>
      </w:r>
      <w:r>
        <w:t>年落实全面从严治党主体责任计划》，推动全面从严治党向纵深发展。</w:t>
      </w:r>
    </w:p>
    <w:p w:rsidR="005800CE" w:rsidRDefault="005800CE" w:rsidP="005800CE">
      <w:pPr>
        <w:ind w:firstLineChars="200" w:firstLine="420"/>
      </w:pPr>
      <w:r>
        <w:rPr>
          <w:rFonts w:hint="eastAsia"/>
        </w:rPr>
        <w:t>积极统筹疫情防控。制定《滁州市极端情况下突发疫情医疗物资保障应急处置预案》，组织力量确保我市防疫物资重点保障企业正常生产，全力抓好物资保障等工作。建立重点产业链供应链“白名单”企业服务保障工作机制，全市累计上报省级以上“白名单”企业</w:t>
      </w:r>
      <w:r>
        <w:t>62</w:t>
      </w:r>
      <w:r>
        <w:t>家，通过加强省际协同和跨区域协调，确保重点产业链供应链的稳定畅通。成立物流保障专班，协助企业落实物流运输车辆闭环管控措施，上半年疫情管控期间，共审核物流运输车辆申请</w:t>
      </w:r>
      <w:r>
        <w:t>3.6</w:t>
      </w:r>
      <w:r>
        <w:t>万多车次，实际通行</w:t>
      </w:r>
      <w:r>
        <w:t>2</w:t>
      </w:r>
      <w:r>
        <w:t>万多车次。</w:t>
      </w:r>
    </w:p>
    <w:p w:rsidR="005800CE" w:rsidRDefault="005800CE" w:rsidP="005800CE">
      <w:pPr>
        <w:ind w:firstLineChars="200" w:firstLine="420"/>
      </w:pPr>
      <w:r>
        <w:rPr>
          <w:rFonts w:hint="eastAsia"/>
        </w:rPr>
        <w:t>同时，该局持续实施工业领域节能环保“五个一百”专项行动，培育工业节能环保新技术、新产品、新装备、新材料；树牢安全发展理念，加强非煤矿山、民爆行业安全监管；加强食盐储备体系建设，保障疫情期间食盐平稳供应；指导市企业联合会开展“诊千企、优环境、促和谐”研讨沙龙活动，提升企业用工管理能力，促进滁州市劳动关系和谐稳定；推进墙体材料革新由新转绿工作，全市累计获批三星级绿色建材认证（评价）新型墙体材料生产企业</w:t>
      </w:r>
      <w:r>
        <w:t>12</w:t>
      </w:r>
      <w:r>
        <w:t>家；加强管线整治，上半年共完成</w:t>
      </w:r>
      <w:r>
        <w:t>31</w:t>
      </w:r>
      <w:r>
        <w:t>个社区、</w:t>
      </w:r>
      <w:r>
        <w:t>185</w:t>
      </w:r>
      <w:r>
        <w:t>处整治任务。</w:t>
      </w:r>
    </w:p>
    <w:p w:rsidR="005800CE" w:rsidRDefault="005800CE" w:rsidP="005800CE">
      <w:pPr>
        <w:ind w:firstLineChars="200" w:firstLine="420"/>
      </w:pPr>
      <w:r>
        <w:rPr>
          <w:rFonts w:hint="eastAsia"/>
        </w:rPr>
        <w:t>扬帆起航自奋楫，不负韶华更向前。市经信局将坚持以数字经济工作为引领，加强“兴工强市、实业至上”发展氛围营造与“亩均论英雄”改革要素配置，努力做好做实大项目建设、营商环境优化与工业大平台建设，着力推动工业经济发展迈上新台阶。</w:t>
      </w:r>
    </w:p>
    <w:p w:rsidR="005800CE" w:rsidRPr="006B778F" w:rsidRDefault="005800CE" w:rsidP="00FD3ACC">
      <w:pPr>
        <w:jc w:val="right"/>
      </w:pPr>
      <w:r w:rsidRPr="006B778F">
        <w:rPr>
          <w:rFonts w:hint="eastAsia"/>
        </w:rPr>
        <w:t>滁州在线</w:t>
      </w:r>
      <w:r>
        <w:rPr>
          <w:rFonts w:hint="eastAsia"/>
        </w:rPr>
        <w:t xml:space="preserve"> 2022-8-31</w:t>
      </w:r>
    </w:p>
    <w:p w:rsidR="005800CE" w:rsidRDefault="005800CE" w:rsidP="00B31124">
      <w:pPr>
        <w:sectPr w:rsidR="005800CE" w:rsidSect="00B31124">
          <w:type w:val="continuous"/>
          <w:pgSz w:w="11906" w:h="16838"/>
          <w:pgMar w:top="1644" w:right="1236" w:bottom="1418" w:left="1814" w:header="851" w:footer="907" w:gutter="0"/>
          <w:pgNumType w:start="1"/>
          <w:cols w:space="720"/>
          <w:docGrid w:type="lines" w:linePitch="341" w:charSpace="2373"/>
        </w:sectPr>
      </w:pPr>
    </w:p>
    <w:p w:rsidR="00454285" w:rsidRDefault="00454285"/>
    <w:sectPr w:rsidR="004542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800CE"/>
    <w:rsid w:val="00454285"/>
    <w:rsid w:val="005800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800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800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580</Words>
  <Characters>3307</Characters>
  <Application>Microsoft Office Word</Application>
  <DocSecurity>0</DocSecurity>
  <Lines>27</Lines>
  <Paragraphs>7</Paragraphs>
  <ScaleCrop>false</ScaleCrop>
  <Company>微软中国</Company>
  <LinksUpToDate>false</LinksUpToDate>
  <CharactersWithSpaces>3880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2022-11-17T06:29:00Z</dcterms:created>
</cp:coreProperties>
</file>