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DF8" w:rsidRDefault="00171DF8" w:rsidP="00F82110">
      <w:pPr>
        <w:pStyle w:val="1"/>
      </w:pPr>
      <w:r>
        <w:rPr>
          <w:rFonts w:hint="eastAsia"/>
        </w:rPr>
        <w:t>宁海县:</w:t>
      </w:r>
      <w:r w:rsidRPr="00F82110">
        <w:rPr>
          <w:rFonts w:hint="eastAsia"/>
        </w:rPr>
        <w:t>咬定目标</w:t>
      </w:r>
      <w:r w:rsidRPr="00F82110">
        <w:t xml:space="preserve"> 精准发力 全力以赴推进工业经济稳进提质</w:t>
      </w:r>
    </w:p>
    <w:p w:rsidR="00171DF8" w:rsidRDefault="00171DF8" w:rsidP="00F82110">
      <w:r>
        <w:rPr>
          <w:rFonts w:hint="eastAsia"/>
        </w:rPr>
        <w:t xml:space="preserve">　　在我县举行的“五大革新·我在行”第一期履职大比拼活动中，县经信局局长、党组书记王宏伟围绕“咬定目标、精准发力，全力以赴推进工业经济稳进提质”作了履职发言。近日，在接受采访时，王宏伟表示，将保持定力、精准发力、竭尽全力，以“强制造”来推动稳增长，确保全县工业经济“三季度好于二季度，四季度好于三季度，下半年好于上半年”。</w:t>
      </w:r>
    </w:p>
    <w:p w:rsidR="00171DF8" w:rsidRDefault="00171DF8" w:rsidP="00F82110">
      <w:r>
        <w:rPr>
          <w:rFonts w:hint="eastAsia"/>
        </w:rPr>
        <w:t xml:space="preserve">　　今年以来，在县委县政府的正确领导下，县经信局深入贯彻落实县委“五大革新”一号工程，统筹推进疫情防控和工业经济发展，全力推进稳增促投、企业培育、数字经济、全域治理等重点工作，全县工业经济实现企稳向好，数字经济获得市级督查激励。</w:t>
      </w:r>
    </w:p>
    <w:p w:rsidR="00171DF8" w:rsidRDefault="00171DF8" w:rsidP="00F82110">
      <w:pPr>
        <w:ind w:firstLine="432"/>
      </w:pPr>
      <w:r>
        <w:rPr>
          <w:rFonts w:hint="eastAsia"/>
        </w:rPr>
        <w:t>谈及如何推进工业经济稳进提质，王宏伟告诉记者，接下来，要咬定目标、精准发力，抓好工业经济的四个方面。一是全力以赴，抓项目落地投资提速。围绕三大五百亿级产业、光储未来产业等重点领域，完善产业链重点项目库，强化项目全流程跟踪服务，及时帮助协调解决土地、能耗等要素问题，助力项目快投快建。</w:t>
      </w:r>
      <w:r>
        <w:t>1-7</w:t>
      </w:r>
      <w:r>
        <w:t>月，全县工业投资同比增长</w:t>
      </w:r>
      <w:r>
        <w:t>31.5%</w:t>
      </w:r>
      <w:r>
        <w:t>，高于全市平均</w:t>
      </w:r>
      <w:r>
        <w:t>20.3</w:t>
      </w:r>
      <w:r>
        <w:t>个百分点，增速排名全市第</w:t>
      </w:r>
      <w:r>
        <w:t>3</w:t>
      </w:r>
      <w:r>
        <w:t>，较一季度提升了</w:t>
      </w:r>
      <w:r>
        <w:t>3</w:t>
      </w:r>
      <w:r>
        <w:t>个位次。二是多措并举，抓企业主体培育壮大。打好大优强、</w:t>
      </w:r>
      <w:r>
        <w:t>215</w:t>
      </w:r>
      <w:r>
        <w:t>、专精特新、小升规等企业培育组合拳，推动政策、服务、资源的聚</w:t>
      </w:r>
      <w:r>
        <w:rPr>
          <w:rFonts w:hint="eastAsia"/>
        </w:rPr>
        <w:t>焦集成、优先安排和优先保障，同时鼓励和引导企业实施数字化改造，以智能制造、工业互联网等赋能企业转型升级，助力企业发展再上新台阶。三是先破后立，抓工业治理全域推进。深入实施全域治理“攻坚年”专项行动，通过开展违法处置攻坚月活动、运行“精准钉”工作机制，推动拆旧建新进度加速。今年以来，整治销号高耗低效企业</w:t>
      </w:r>
      <w:r>
        <w:t>41</w:t>
      </w:r>
      <w:r>
        <w:t>家，整治</w:t>
      </w:r>
      <w:r>
        <w:t>“</w:t>
      </w:r>
      <w:r>
        <w:t>散乱污</w:t>
      </w:r>
      <w:r>
        <w:t>”</w:t>
      </w:r>
      <w:r>
        <w:t>企业</w:t>
      </w:r>
      <w:r>
        <w:t>100</w:t>
      </w:r>
      <w:r>
        <w:t>家，淘汰落后产能企业</w:t>
      </w:r>
      <w:r>
        <w:t>20</w:t>
      </w:r>
      <w:r>
        <w:t>家，</w:t>
      </w:r>
      <w:r>
        <w:t>“</w:t>
      </w:r>
      <w:r>
        <w:t>三类企业</w:t>
      </w:r>
      <w:r>
        <w:t>”</w:t>
      </w:r>
      <w:r>
        <w:t>的大排查大整治得到全面开展。四是千方百计，抓工业经济稳中有进。紧紧抓牢工业企业用电、停产率、减产率、红灯率等高频指标监测，充分发挥好</w:t>
      </w:r>
      <w:r>
        <w:t>“</w:t>
      </w:r>
      <w:r>
        <w:t>百名</w:t>
      </w:r>
      <w:r>
        <w:rPr>
          <w:rFonts w:hint="eastAsia"/>
        </w:rPr>
        <w:t>干部助企纾困”活动和“企服通”助企平台作用，对生产下降幅度大的关键节点企业、重点龙头企业，点对点帮助解决发展困难。</w:t>
      </w:r>
    </w:p>
    <w:p w:rsidR="00171DF8" w:rsidRDefault="00171DF8" w:rsidP="00F82110">
      <w:pPr>
        <w:ind w:firstLine="432"/>
        <w:jc w:val="right"/>
      </w:pPr>
      <w:r w:rsidRPr="00F82110">
        <w:rPr>
          <w:rFonts w:hint="eastAsia"/>
        </w:rPr>
        <w:t>宁海新闻网</w:t>
      </w:r>
      <w:r>
        <w:t xml:space="preserve"> </w:t>
      </w:r>
      <w:r>
        <w:rPr>
          <w:rFonts w:hint="eastAsia"/>
        </w:rPr>
        <w:t>2022-09-20</w:t>
      </w:r>
    </w:p>
    <w:p w:rsidR="00171DF8" w:rsidRDefault="00171DF8" w:rsidP="00036641">
      <w:pPr>
        <w:sectPr w:rsidR="00171DF8" w:rsidSect="0003664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07651" w:rsidRDefault="00F07651"/>
    <w:sectPr w:rsidR="00F076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71DF8"/>
    <w:rsid w:val="00171DF8"/>
    <w:rsid w:val="00F07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1DF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71DF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133</Words>
  <Characters>760</Characters>
  <Application>Microsoft Office Word</Application>
  <DocSecurity>0</DocSecurity>
  <Lines>6</Lines>
  <Paragraphs>1</Paragraphs>
  <ScaleCrop>false</ScaleCrop>
  <Company>微软中国</Company>
  <LinksUpToDate>false</LinksUpToDate>
  <CharactersWithSpaces>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2022-11-25T01:19:00Z</dcterms:created>
</cp:coreProperties>
</file>