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735" w:rsidRDefault="00F86735" w:rsidP="00F57843">
      <w:pPr>
        <w:pStyle w:val="1"/>
        <w:spacing w:line="245" w:lineRule="auto"/>
      </w:pPr>
      <w:bookmarkStart w:id="0" w:name="_Toc121841299"/>
      <w:r w:rsidRPr="00105EA1">
        <w:rPr>
          <w:rFonts w:hint="eastAsia"/>
        </w:rPr>
        <w:t>济宁市工信局“五大举措”保障工业经济稳增长</w:t>
      </w:r>
      <w:bookmarkEnd w:id="0"/>
    </w:p>
    <w:p w:rsidR="00F86735" w:rsidRDefault="00F86735" w:rsidP="00F86735">
      <w:pPr>
        <w:spacing w:line="245" w:lineRule="auto"/>
        <w:ind w:firstLineChars="200" w:firstLine="420"/>
      </w:pPr>
      <w:r>
        <w:rPr>
          <w:rFonts w:hint="eastAsia"/>
        </w:rPr>
        <w:t>济宁市工信局锚定“走在前、开新局”，致力“工于事、信于行”，把工业稳增长作为重中之重，全力做好防疫情、促畅通、保主体、扩需求、稳预期等各项工作，工业经济稳中有进、进中有固，发挥了工业“压舱石”作用，也展现出济宁工业的强大韧性和潜力。</w:t>
      </w:r>
      <w:r>
        <w:t>2020</w:t>
      </w:r>
      <w:r>
        <w:t>年，推动工业经济走出深</w:t>
      </w:r>
      <w:r>
        <w:t>“V”</w:t>
      </w:r>
      <w:r>
        <w:t>态势，全年规上工业增加值增长</w:t>
      </w:r>
      <w:r>
        <w:t>5.9%</w:t>
      </w:r>
      <w:r>
        <w:t>，高于全省</w:t>
      </w:r>
      <w:r>
        <w:t>0.9</w:t>
      </w:r>
      <w:r>
        <w:t>个百分点，高于全国</w:t>
      </w:r>
      <w:r>
        <w:t>3.1</w:t>
      </w:r>
      <w:r>
        <w:t>个百分点。</w:t>
      </w:r>
      <w:r>
        <w:t>2021</w:t>
      </w:r>
      <w:r>
        <w:t>年，实现规上工业增加值增长</w:t>
      </w:r>
      <w:r>
        <w:t>13.1%</w:t>
      </w:r>
      <w:r>
        <w:t>，高于全省、全国</w:t>
      </w:r>
      <w:r>
        <w:t>3.5</w:t>
      </w:r>
      <w:r>
        <w:t>个百分点。</w:t>
      </w:r>
    </w:p>
    <w:p w:rsidR="00F86735" w:rsidRDefault="00F86735" w:rsidP="00F86735">
      <w:pPr>
        <w:spacing w:line="245" w:lineRule="auto"/>
        <w:ind w:firstLineChars="200" w:firstLine="420"/>
      </w:pPr>
      <w:r>
        <w:t>2022</w:t>
      </w:r>
      <w:r>
        <w:t>年以来，面对疫情突发散发、原材料价格上涨、行业成本上升等多重不利因素影响，济宁市工信局扎实做好</w:t>
      </w:r>
      <w:r>
        <w:t>“</w:t>
      </w:r>
      <w:r>
        <w:t>疫情要防住、经济要稳住、发展要安全</w:t>
      </w:r>
      <w:r>
        <w:t>”</w:t>
      </w:r>
      <w:r>
        <w:t>三件大事，高效统筹疫情防控和工业发展，积极谋划落实稳增长各项政策措施，聚力抓运行、固底盘，抓产业、提质效，抓项目、增后劲，全力</w:t>
      </w:r>
      <w:r>
        <w:t>“</w:t>
      </w:r>
      <w:r>
        <w:t>保五争三奔第一</w:t>
      </w:r>
      <w:r>
        <w:t>”</w:t>
      </w:r>
      <w:r>
        <w:t>。</w:t>
      </w:r>
      <w:r>
        <w:t>1-8</w:t>
      </w:r>
      <w:r>
        <w:t>月份，规模以上工业增加值同比增长</w:t>
      </w:r>
      <w:r>
        <w:t>10.8%</w:t>
      </w:r>
      <w:r>
        <w:t>，高于全省</w:t>
      </w:r>
      <w:r>
        <w:t>5.8</w:t>
      </w:r>
      <w:r>
        <w:t>个百分点，高于全国</w:t>
      </w:r>
      <w:r>
        <w:t>7.2</w:t>
      </w:r>
      <w:r>
        <w:t>个百分点，增速连续</w:t>
      </w:r>
      <w:r>
        <w:t>5</w:t>
      </w:r>
      <w:r>
        <w:t>个月位居全省第</w:t>
      </w:r>
      <w:r>
        <w:t>2</w:t>
      </w:r>
      <w:r>
        <w:t>位。</w:t>
      </w:r>
    </w:p>
    <w:p w:rsidR="00F86735" w:rsidRDefault="00F86735" w:rsidP="00F86735">
      <w:pPr>
        <w:spacing w:line="245" w:lineRule="auto"/>
        <w:ind w:firstLineChars="200" w:firstLine="420"/>
      </w:pPr>
      <w:r>
        <w:rPr>
          <w:rFonts w:hint="eastAsia"/>
        </w:rPr>
        <w:t>一是精测细算挖潜稳增长。深入重点企业、重点项目，从竣工项目带动、存量企业拉动、新纳统企业贡献等方面深挖增长点，把支撑摸准、摸透、摸实，逐个企业算清“支撑账”“缺口账”，更加精准地预测工业增长目标，在此基础上逐个县市区、逐个季度指导制定稳增长攻坚方案，组成</w:t>
      </w:r>
      <w:r>
        <w:t>10</w:t>
      </w:r>
      <w:r>
        <w:t>个督导组，对表对账逐月逐季抓攻坚，确保增长目标不落空。</w:t>
      </w:r>
    </w:p>
    <w:p w:rsidR="00F86735" w:rsidRDefault="00F86735" w:rsidP="00F86735">
      <w:pPr>
        <w:spacing w:line="245" w:lineRule="auto"/>
        <w:ind w:firstLineChars="200" w:firstLine="420"/>
      </w:pPr>
      <w:r>
        <w:rPr>
          <w:rFonts w:hint="eastAsia"/>
        </w:rPr>
        <w:t>二是聚合要素资源稳增长。全面落实中央和省惠企政策，出台济宁市稳增长</w:t>
      </w:r>
      <w:r>
        <w:t>43</w:t>
      </w:r>
      <w:r>
        <w:t>条、助企纾困</w:t>
      </w:r>
      <w:r>
        <w:t>26</w:t>
      </w:r>
      <w:r>
        <w:t>条，全面推行</w:t>
      </w:r>
      <w:r>
        <w:t>“</w:t>
      </w:r>
      <w:r>
        <w:t>免申即享</w:t>
      </w:r>
      <w:r>
        <w:t>”</w:t>
      </w:r>
      <w:r>
        <w:t>，</w:t>
      </w:r>
      <w:r>
        <w:t>1-8</w:t>
      </w:r>
      <w:r>
        <w:t>月份累计</w:t>
      </w:r>
      <w:r>
        <w:t>“</w:t>
      </w:r>
      <w:r>
        <w:t>减退缓降</w:t>
      </w:r>
      <w:r>
        <w:t>”</w:t>
      </w:r>
      <w:r>
        <w:t>税费</w:t>
      </w:r>
      <w:r>
        <w:t>110</w:t>
      </w:r>
      <w:r>
        <w:t>多亿元、惠及企业</w:t>
      </w:r>
      <w:r>
        <w:t>50</w:t>
      </w:r>
      <w:r>
        <w:t>多万户。市县两级每年拿出</w:t>
      </w:r>
      <w:r>
        <w:t>70%</w:t>
      </w:r>
      <w:r>
        <w:t>的土地、资金等要素向制造业倾斜，</w:t>
      </w:r>
      <w:r>
        <w:t>2022</w:t>
      </w:r>
      <w:r>
        <w:t>年以来，为重点制造业项目提前预支土地指标</w:t>
      </w:r>
      <w:r>
        <w:t>1.1</w:t>
      </w:r>
      <w:r>
        <w:t>万亩；截至</w:t>
      </w:r>
      <w:r>
        <w:t>8</w:t>
      </w:r>
      <w:r>
        <w:t>月底，全市工业贷款余额合计</w:t>
      </w:r>
      <w:r>
        <w:t>1359.7</w:t>
      </w:r>
      <w:r>
        <w:t>亿元，同比增长</w:t>
      </w:r>
      <w:r>
        <w:t>11%</w:t>
      </w:r>
      <w:r>
        <w:t>，比年初增加</w:t>
      </w:r>
      <w:r>
        <w:t>115.64</w:t>
      </w:r>
      <w:r>
        <w:t>亿元。</w:t>
      </w:r>
    </w:p>
    <w:p w:rsidR="00F86735" w:rsidRDefault="00F86735" w:rsidP="00F86735">
      <w:pPr>
        <w:spacing w:line="245" w:lineRule="auto"/>
        <w:ind w:firstLineChars="200" w:firstLine="420"/>
      </w:pPr>
      <w:r>
        <w:rPr>
          <w:rFonts w:hint="eastAsia"/>
        </w:rPr>
        <w:t>三是打造强企方阵稳增长。着力构建龙头、领军、骨干、高成长四个“强企俱乐部”，量身制定差异化、精准化扶持政策，促进企业一年一个台阶向更高层级俱乐部迈进。以“专精特新”中小企业办事清单为抓手，大力实施高成长企业三年倍增行动计划，新增国家专精特新“小巨人”企业</w:t>
      </w:r>
      <w:r>
        <w:t>34</w:t>
      </w:r>
      <w:r>
        <w:t>家，省级</w:t>
      </w:r>
      <w:r>
        <w:t>“</w:t>
      </w:r>
      <w:r>
        <w:t>专精特新</w:t>
      </w:r>
      <w:r>
        <w:t>”</w:t>
      </w:r>
      <w:r>
        <w:t>中小企业</w:t>
      </w:r>
      <w:r>
        <w:t>171</w:t>
      </w:r>
      <w:r>
        <w:t>家，省级制造业单项冠军</w:t>
      </w:r>
      <w:r>
        <w:t>75</w:t>
      </w:r>
      <w:r>
        <w:t>家，规上工业企业</w:t>
      </w:r>
      <w:r>
        <w:t>184</w:t>
      </w:r>
      <w:r>
        <w:t>家，数量均居全省前列。</w:t>
      </w:r>
    </w:p>
    <w:p w:rsidR="00F86735" w:rsidRDefault="00F86735" w:rsidP="00F86735">
      <w:pPr>
        <w:spacing w:line="245" w:lineRule="auto"/>
        <w:ind w:firstLineChars="200" w:firstLine="420"/>
      </w:pPr>
      <w:r>
        <w:rPr>
          <w:rFonts w:hint="eastAsia"/>
        </w:rPr>
        <w:t>四是强化运行监测稳增长。建立</w:t>
      </w:r>
      <w:r>
        <w:t>1000</w:t>
      </w:r>
      <w:r>
        <w:t>家重点企业日用电监测机制，及时发现企业用电异常，靠上了解企业运营状况，逐项提出帮扶方案，充分发挥驻企干部、助企小组、专属经理、产业专班、要素专班</w:t>
      </w:r>
      <w:r>
        <w:t>“</w:t>
      </w:r>
      <w:r>
        <w:t>五支力量</w:t>
      </w:r>
      <w:r>
        <w:t>”</w:t>
      </w:r>
      <w:r>
        <w:t>作用，保障企业平稳运行。强化</w:t>
      </w:r>
      <w:r>
        <w:t>450</w:t>
      </w:r>
      <w:r>
        <w:t>户双</w:t>
      </w:r>
      <w:r>
        <w:t>“80”</w:t>
      </w:r>
      <w:r>
        <w:t>重点企业运行监测，对企业产销存、原材料价格等指标进行监测预警，发现重大问题及时研究解决，着力稳定企业运行。</w:t>
      </w:r>
    </w:p>
    <w:p w:rsidR="00F86735" w:rsidRDefault="00F86735" w:rsidP="00F86735">
      <w:pPr>
        <w:spacing w:line="245" w:lineRule="auto"/>
        <w:ind w:firstLineChars="200" w:firstLine="420"/>
      </w:pPr>
      <w:r>
        <w:rPr>
          <w:rFonts w:hint="eastAsia"/>
        </w:rPr>
        <w:t>五是夯实项目支撑稳增长。牢固树立“项目为王”的理念，对</w:t>
      </w:r>
      <w:r>
        <w:t>2022</w:t>
      </w:r>
      <w:r>
        <w:t>年实施的总投资</w:t>
      </w:r>
      <w:r>
        <w:t>2507.7</w:t>
      </w:r>
      <w:r>
        <w:t>亿元的</w:t>
      </w:r>
      <w:r>
        <w:t>1173</w:t>
      </w:r>
      <w:r>
        <w:t>个新上和技改项目，按照开工时间，建立月度台账，每月调度开工情况、建设进展情况。对总投资</w:t>
      </w:r>
      <w:r>
        <w:t>364.3</w:t>
      </w:r>
      <w:r>
        <w:t>亿元的</w:t>
      </w:r>
      <w:r>
        <w:t>100</w:t>
      </w:r>
      <w:r>
        <w:t>个省重点技改项目、总投资</w:t>
      </w:r>
      <w:r>
        <w:t>553.7</w:t>
      </w:r>
      <w:r>
        <w:t>亿元的</w:t>
      </w:r>
      <w:r>
        <w:t>100</w:t>
      </w:r>
      <w:r>
        <w:t>个市级重点技改项目，市县两级逐个项目包保，逐一上门服务，确保重点项目如期开工、加快建设、按时竣工、顺利投产，持续增强稳增长后劲。</w:t>
      </w:r>
    </w:p>
    <w:p w:rsidR="00F86735" w:rsidRDefault="00F86735" w:rsidP="00F57843">
      <w:pPr>
        <w:spacing w:line="245" w:lineRule="auto"/>
        <w:jc w:val="right"/>
      </w:pPr>
      <w:r w:rsidRPr="00105EA1">
        <w:rPr>
          <w:rFonts w:hint="eastAsia"/>
        </w:rPr>
        <w:t>济宁市工信局</w:t>
      </w:r>
      <w:r>
        <w:rPr>
          <w:rFonts w:hint="eastAsia"/>
        </w:rPr>
        <w:t xml:space="preserve"> 2022-10-18</w:t>
      </w:r>
    </w:p>
    <w:p w:rsidR="00F86735" w:rsidRDefault="00F86735" w:rsidP="00AF4987">
      <w:pPr>
        <w:sectPr w:rsidR="00F86735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6505" w:rsidRDefault="007B6505"/>
    <w:sectPr w:rsidR="007B65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6EB" w:rsidRDefault="007B6505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6EB" w:rsidRDefault="007B6505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6EB" w:rsidRDefault="007B6505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6EB" w:rsidRDefault="007B6505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86735"/>
    <w:rsid w:val="007B6505"/>
    <w:rsid w:val="00F867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67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6735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F867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F86735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F86735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F86735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1161</Characters>
  <Application>Microsoft Office Word</Application>
  <DocSecurity>0</DocSecurity>
  <Lines>9</Lines>
  <Paragraphs>2</Paragraphs>
  <ScaleCrop>false</ScaleCrop>
  <Company>微软中国</Company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2022-12-13T08:28:00Z</dcterms:created>
</cp:coreProperties>
</file>