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627F" w:rsidRDefault="00C7627F" w:rsidP="00AF20AE">
      <w:pPr>
        <w:pStyle w:val="1"/>
      </w:pPr>
      <w:r w:rsidRPr="00AF20AE">
        <w:rPr>
          <w:rFonts w:hint="eastAsia"/>
        </w:rPr>
        <w:t>中国银行广东省分行奋力扬帆</w:t>
      </w:r>
      <w:r w:rsidRPr="00AF20AE">
        <w:t xml:space="preserve"> 走好高质量发展新征程</w:t>
      </w:r>
    </w:p>
    <w:p w:rsidR="00C7627F" w:rsidRDefault="00C7627F" w:rsidP="00C7627F">
      <w:pPr>
        <w:ind w:firstLineChars="200" w:firstLine="420"/>
      </w:pPr>
      <w:r>
        <w:rPr>
          <w:rFonts w:hint="eastAsia"/>
        </w:rPr>
        <w:t>战疫情、稳大盘，应变局、开新局，一路风雨兼程，党的领导是最精准的“定盘星”。作为扎根南粤的中管金融机构，中国银行广东省分行始终坚持以习近平新时代中国特色社会主义思想为指导，强化政治引领，厚植为民情怀，锻造本领能力，在中国特色金融高质量发展道路上奋进新征程、建功新时代。</w:t>
      </w:r>
    </w:p>
    <w:p w:rsidR="00C7627F" w:rsidRDefault="00C7627F" w:rsidP="00C7627F">
      <w:pPr>
        <w:ind w:firstLineChars="200" w:firstLine="420"/>
      </w:pPr>
      <w:r>
        <w:rPr>
          <w:rFonts w:hint="eastAsia"/>
        </w:rPr>
        <w:t>不忘初心</w:t>
      </w:r>
    </w:p>
    <w:p w:rsidR="00C7627F" w:rsidRDefault="00C7627F" w:rsidP="00C7627F">
      <w:pPr>
        <w:ind w:firstLineChars="200" w:firstLine="420"/>
      </w:pPr>
      <w:r>
        <w:rPr>
          <w:rFonts w:hint="eastAsia"/>
        </w:rPr>
        <w:t>厚植金融报国为民情怀</w:t>
      </w:r>
    </w:p>
    <w:p w:rsidR="00C7627F" w:rsidRDefault="00C7627F" w:rsidP="00C7627F">
      <w:pPr>
        <w:ind w:firstLineChars="200" w:firstLine="420"/>
      </w:pPr>
      <w:r>
        <w:rPr>
          <w:rFonts w:hint="eastAsia"/>
        </w:rPr>
        <w:t>坚持“为社会谋福利，为国家求富强”，是中国银行自成立以来就自觉将自身发展与国家、民族的命运紧密结合起来的初心。立足新时代，广东中行毋忘对国家、对人民的承诺，始终胸怀“国之大者”，践行“融通世界</w:t>
      </w:r>
      <w:r>
        <w:t xml:space="preserve"> </w:t>
      </w:r>
      <w:r>
        <w:t>造福社会</w:t>
      </w:r>
      <w:r>
        <w:t>”</w:t>
      </w:r>
      <w:r>
        <w:t>的使命，坚持党的领导，加强党的建设，以红色底蕴涵养行稳致远的力量。</w:t>
      </w:r>
    </w:p>
    <w:p w:rsidR="00C7627F" w:rsidRDefault="00C7627F" w:rsidP="00C7627F">
      <w:pPr>
        <w:ind w:firstLineChars="200" w:firstLine="420"/>
      </w:pPr>
      <w:r>
        <w:rPr>
          <w:rFonts w:hint="eastAsia"/>
        </w:rPr>
        <w:t>筑牢理想信念之基。广东中行始终坚持以党的政治建设为统领，坚决捍卫“两个确立”，做到“两个维护”。党员干部发挥“领头雁”作用，牢记初心使命，深化党委会“第一议题”、党委理论学习中心组学习制度，不断增强政治判断力、政治领悟力、政治执行力。党员以常态化的学习筑牢理想信念，依托“中银研修”“复兴壹号”“党团先锋”等平台，学懂弄通习近平新时代中国特色社会主义思想。出台推动党史学习教育常态化长效化</w:t>
      </w:r>
      <w:r>
        <w:t>24</w:t>
      </w:r>
      <w:r>
        <w:t>条具体措施，为高质量发展凝聚强大精神力量。</w:t>
      </w:r>
    </w:p>
    <w:p w:rsidR="00C7627F" w:rsidRDefault="00C7627F" w:rsidP="00C7627F">
      <w:pPr>
        <w:ind w:firstLineChars="200" w:firstLine="420"/>
      </w:pPr>
      <w:r>
        <w:rPr>
          <w:rFonts w:hint="eastAsia"/>
        </w:rPr>
        <w:t>锻造担当有为队伍。坚持树立大抓基层的鲜明导向，健全上下贯通、执行有力的组织体系，推动党建与服务中心大局深度融合。在基层党组织开展“对标争先”行动，以基本能力建设为主线，大力培养高素质专业化的员工队伍，深入开展“五抓五强”领导班子建设行动，锻造忠诚、干净、担当的干部队伍。</w:t>
      </w:r>
    </w:p>
    <w:p w:rsidR="00C7627F" w:rsidRDefault="00C7627F" w:rsidP="00C7627F">
      <w:pPr>
        <w:ind w:firstLineChars="200" w:firstLine="420"/>
      </w:pPr>
      <w:r>
        <w:rPr>
          <w:rFonts w:hint="eastAsia"/>
        </w:rPr>
        <w:t>强化从严管党治行。大抓作风建设，持续健全整治形式主义为基层减负和服务民生办实事长效机制，强化纪律约束与监督，深入推进中央巡视整改，带领各级干部员工在长期从严的氛围下加强自身建设。坚持系统观念，以刀刃向内的决心和韧劲，破除资源配置、联动协同等深层次的体制机制障碍，不断提升科学治理的效能和水平，为推动党的各项工作开展提供坚实保障。</w:t>
      </w:r>
    </w:p>
    <w:p w:rsidR="00C7627F" w:rsidRDefault="00C7627F" w:rsidP="00C7627F">
      <w:pPr>
        <w:ind w:firstLineChars="200" w:firstLine="420"/>
      </w:pPr>
      <w:r>
        <w:rPr>
          <w:rFonts w:hint="eastAsia"/>
        </w:rPr>
        <w:t>担当使命</w:t>
      </w:r>
    </w:p>
    <w:p w:rsidR="00C7627F" w:rsidRDefault="00C7627F" w:rsidP="00C7627F">
      <w:pPr>
        <w:ind w:firstLineChars="200" w:firstLine="420"/>
      </w:pPr>
      <w:r>
        <w:rPr>
          <w:rFonts w:hint="eastAsia"/>
        </w:rPr>
        <w:t>以金融活水灌溉社会民生</w:t>
      </w:r>
    </w:p>
    <w:p w:rsidR="00C7627F" w:rsidRDefault="00C7627F" w:rsidP="00C7627F">
      <w:pPr>
        <w:ind w:firstLineChars="200" w:firstLine="420"/>
      </w:pPr>
      <w:r>
        <w:rPr>
          <w:rFonts w:hint="eastAsia"/>
        </w:rPr>
        <w:t>“金融活，经济活；金融稳，经济稳。经济兴，金融兴；经济强，金融强。”服务实体经济是国有大型商业银行一切工作的出发点和落脚点。立足新发展阶段，广东中行积极贯彻新发展理念，务实推进战略实施，聚焦粤港澳大湾区发展所需，实体经济重点领域、社会民生金融所急，全面加强“八大金融”建设，用实际行动切实担负起中管金融机构的政治责任、经济责任和社会责任。</w:t>
      </w:r>
    </w:p>
    <w:p w:rsidR="00C7627F" w:rsidRDefault="00C7627F" w:rsidP="00C7627F">
      <w:pPr>
        <w:ind w:firstLineChars="200" w:firstLine="420"/>
      </w:pPr>
      <w:r>
        <w:rPr>
          <w:rFonts w:hint="eastAsia"/>
        </w:rPr>
        <w:t>支持国家战略实施</w:t>
      </w:r>
      <w:r>
        <w:t xml:space="preserve"> </w:t>
      </w:r>
      <w:r>
        <w:t>稳大盘、保增长</w:t>
      </w:r>
    </w:p>
    <w:p w:rsidR="00C7627F" w:rsidRDefault="00C7627F" w:rsidP="00C7627F">
      <w:pPr>
        <w:ind w:firstLineChars="200" w:firstLine="420"/>
      </w:pPr>
      <w:r>
        <w:rPr>
          <w:rFonts w:hint="eastAsia"/>
        </w:rPr>
        <w:t>全力支持全省更高水平对外开放。广东中行服务广交会六十余载，成为第</w:t>
      </w:r>
      <w:r>
        <w:t>131</w:t>
      </w:r>
      <w:r>
        <w:t>届广交会独家</w:t>
      </w:r>
      <w:r>
        <w:t>“</w:t>
      </w:r>
      <w:r>
        <w:t>全球战略合作伙伴</w:t>
      </w:r>
      <w:r>
        <w:t>”</w:t>
      </w:r>
      <w:r>
        <w:t>。推出《纾困惠企跨周期调节稳外贸服务方案</w:t>
      </w:r>
      <w:r>
        <w:t>4.0</w:t>
      </w:r>
      <w:r>
        <w:t>》，加大支持企业跨境贸易，推出</w:t>
      </w:r>
      <w:r>
        <w:t>131</w:t>
      </w:r>
      <w:r>
        <w:t>条措施稳住经济大盘。上半年，广东中行国际贸易结算服务、跨境人民币结算累计业务量同比增长分别超</w:t>
      </w:r>
      <w:r>
        <w:t>19.2%</w:t>
      </w:r>
      <w:r>
        <w:t>、</w:t>
      </w:r>
      <w:r>
        <w:t>44.7%</w:t>
      </w:r>
      <w:r>
        <w:t>。</w:t>
      </w:r>
    </w:p>
    <w:p w:rsidR="00C7627F" w:rsidRDefault="00C7627F" w:rsidP="00C7627F">
      <w:pPr>
        <w:ind w:firstLineChars="200" w:firstLine="420"/>
      </w:pPr>
      <w:r>
        <w:rPr>
          <w:rFonts w:hint="eastAsia"/>
        </w:rPr>
        <w:t>赋能湾区建设。支持重大基础建设项目，累计支持大湾区基础设施互联互通项目</w:t>
      </w:r>
      <w:r>
        <w:t>106</w:t>
      </w:r>
      <w:r>
        <w:t>个，项目授信总额超</w:t>
      </w:r>
      <w:r>
        <w:t>3200</w:t>
      </w:r>
      <w:r>
        <w:t>亿元。大力支持制造强省建设，紧盯</w:t>
      </w:r>
      <w:r>
        <w:t>“</w:t>
      </w:r>
      <w:r>
        <w:t>广东强芯</w:t>
      </w:r>
      <w:r>
        <w:t>”</w:t>
      </w:r>
      <w:r>
        <w:t>工程、制造业企业技改及数字化转型等重点领域，为广东省</w:t>
      </w:r>
      <w:r>
        <w:t>20</w:t>
      </w:r>
      <w:r>
        <w:t>个战略性产业集群提供产业链一站式服务。</w:t>
      </w:r>
    </w:p>
    <w:p w:rsidR="00C7627F" w:rsidRDefault="00C7627F" w:rsidP="00C7627F">
      <w:pPr>
        <w:ind w:firstLineChars="200" w:firstLine="420"/>
      </w:pPr>
      <w:r>
        <w:rPr>
          <w:rFonts w:hint="eastAsia"/>
        </w:rPr>
        <w:t>大力支持专精特新。发展科技金融、绿色金融，为相关企业提供投、贷、债、股、险、租等多元化融资及综合金融服务。举办“投贷联动直通车”“融资融智南粤行”“数字信贷芯连芯”等平台活动，服务企业近</w:t>
      </w:r>
      <w:r>
        <w:t>2</w:t>
      </w:r>
      <w:r>
        <w:t>万家，为近万家科创企业提供超</w:t>
      </w:r>
      <w:r>
        <w:t>1300</w:t>
      </w:r>
      <w:r>
        <w:t>亿元授信支持；满足企业绿色低碳转型的多元化金融需求，对公绿色贷款余额超千亿元。</w:t>
      </w:r>
    </w:p>
    <w:p w:rsidR="00C7627F" w:rsidRDefault="00C7627F" w:rsidP="00C7627F">
      <w:pPr>
        <w:ind w:firstLineChars="200" w:firstLine="420"/>
      </w:pPr>
      <w:r>
        <w:rPr>
          <w:rFonts w:hint="eastAsia"/>
        </w:rPr>
        <w:t>守稳高质量发展底线。牢固树立“风险优先、稳健审慎、合规经营”理念，持续夯实资产质量，加大不良化解力度。健全内控案防体系，加强合规文化建设，严格监督执纪问责，筑牢合规“防火墙”。扎实开展“内控合规管理建设年”活动，深入开展内控案防专项治理。完善网格化人员管控体系，常态化开展风险排查，提升突发事件应对处置能力，提高风险管控的前瞻性、针对性、有效性。</w:t>
      </w:r>
    </w:p>
    <w:p w:rsidR="00C7627F" w:rsidRDefault="00C7627F" w:rsidP="00C7627F">
      <w:pPr>
        <w:ind w:firstLineChars="200" w:firstLine="420"/>
      </w:pPr>
      <w:r>
        <w:rPr>
          <w:rFonts w:hint="eastAsia"/>
        </w:rPr>
        <w:t>力促共同富裕</w:t>
      </w:r>
      <w:r>
        <w:t xml:space="preserve"> </w:t>
      </w:r>
      <w:r>
        <w:t>促就业、保民生</w:t>
      </w:r>
    </w:p>
    <w:p w:rsidR="00C7627F" w:rsidRDefault="00C7627F" w:rsidP="00C7627F">
      <w:pPr>
        <w:ind w:firstLineChars="200" w:firstLine="420"/>
      </w:pPr>
      <w:r>
        <w:rPr>
          <w:rFonts w:hint="eastAsia"/>
        </w:rPr>
        <w:t>精准发力供应链金融。推出《创新供应链金融行动方案》，细化制定</w:t>
      </w:r>
      <w:r>
        <w:t>23</w:t>
      </w:r>
      <w:r>
        <w:t>条具体措施，为核心企业及其上下游交易对手提供全方位金融服务。推出</w:t>
      </w:r>
      <w:r>
        <w:t>“</w:t>
      </w:r>
      <w:r>
        <w:t>惠如愿</w:t>
      </w:r>
      <w:r>
        <w:t>·</w:t>
      </w:r>
      <w:r>
        <w:t>千岗万家</w:t>
      </w:r>
      <w:r>
        <w:t>”“</w:t>
      </w:r>
      <w:r>
        <w:t>粤菜师傅</w:t>
      </w:r>
      <w:r>
        <w:t>”“</w:t>
      </w:r>
      <w:r>
        <w:t>广东技工</w:t>
      </w:r>
      <w:r>
        <w:t>”“</w:t>
      </w:r>
      <w:r>
        <w:t>南粤家政</w:t>
      </w:r>
      <w:r>
        <w:t>”</w:t>
      </w:r>
      <w:r>
        <w:t>工程专属融资服务，破解用工难、创业难等资金难题，累计为超</w:t>
      </w:r>
      <w:r>
        <w:t>1.5</w:t>
      </w:r>
      <w:r>
        <w:t>万名技能人才及相关服务机构提供</w:t>
      </w:r>
      <w:r>
        <w:t>140</w:t>
      </w:r>
      <w:r>
        <w:t>多亿元授信支持。</w:t>
      </w:r>
    </w:p>
    <w:p w:rsidR="00C7627F" w:rsidRDefault="00C7627F" w:rsidP="00C7627F">
      <w:pPr>
        <w:ind w:firstLineChars="200" w:firstLine="420"/>
      </w:pPr>
      <w:r>
        <w:rPr>
          <w:rFonts w:hint="eastAsia"/>
        </w:rPr>
        <w:t>做好金融服务与疫情防控“双统筹”。制定普惠金融支持小微企业纾困发展行动</w:t>
      </w:r>
      <w:r>
        <w:t>20</w:t>
      </w:r>
      <w:r>
        <w:t>条工作措施，开通绿色通道为客户提供专属金融服务。对个人客户持续提供延长贷款期限、调整还款计划等相关服务举措，解决客户燃眉之急。打造线上普惠产品实现无接触获贷，为小微企业、个体工商户解决疫情期间的融资难题。上半年，广东中行普惠型小微企业贷款余额超</w:t>
      </w:r>
      <w:r>
        <w:t>1600</w:t>
      </w:r>
      <w:r>
        <w:t>亿元，较年初新增</w:t>
      </w:r>
      <w:r>
        <w:t>22%</w:t>
      </w:r>
      <w:r>
        <w:t>；累计为超</w:t>
      </w:r>
      <w:r>
        <w:t>5200</w:t>
      </w:r>
      <w:r>
        <w:t>户小微企业投放线上贷款</w:t>
      </w:r>
      <w:r>
        <w:t>96</w:t>
      </w:r>
      <w:r>
        <w:t>亿元。</w:t>
      </w:r>
    </w:p>
    <w:p w:rsidR="00C7627F" w:rsidRDefault="00C7627F" w:rsidP="00C7627F">
      <w:pPr>
        <w:ind w:firstLineChars="200" w:firstLine="420"/>
      </w:pPr>
      <w:r>
        <w:rPr>
          <w:rFonts w:hint="eastAsia"/>
        </w:rPr>
        <w:t>推动巩固拓展脱贫攻坚成果同乡村振兴有效衔接。持续推进金融帮扶、产业帮扶、消费帮扶、党建帮扶，其中依托“公益中国”平台对定点帮扶地区消费帮扶金额累计达</w:t>
      </w:r>
      <w:r>
        <w:t>5800</w:t>
      </w:r>
      <w:r>
        <w:t>多万元；陆续推出</w:t>
      </w:r>
      <w:r>
        <w:t>“</w:t>
      </w:r>
      <w:r>
        <w:t>粤供园区贷</w:t>
      </w:r>
      <w:r>
        <w:t>”“</w:t>
      </w:r>
      <w:r>
        <w:t>中银农科贷</w:t>
      </w:r>
      <w:r>
        <w:t>”“</w:t>
      </w:r>
      <w:r>
        <w:t>惠如愿</w:t>
      </w:r>
      <w:r>
        <w:t>”</w:t>
      </w:r>
      <w:r>
        <w:t>等助农创新产品，累计为各类涉农主体提供贷款支持超</w:t>
      </w:r>
      <w:r>
        <w:t>1300</w:t>
      </w:r>
      <w:r>
        <w:t>亿元。</w:t>
      </w:r>
    </w:p>
    <w:p w:rsidR="00C7627F" w:rsidRDefault="00C7627F" w:rsidP="00C7627F">
      <w:pPr>
        <w:ind w:firstLineChars="200" w:firstLine="420"/>
      </w:pPr>
      <w:r>
        <w:rPr>
          <w:rFonts w:hint="eastAsia"/>
        </w:rPr>
        <w:t>丰富金融服务</w:t>
      </w:r>
    </w:p>
    <w:p w:rsidR="00C7627F" w:rsidRDefault="00C7627F" w:rsidP="00C7627F">
      <w:pPr>
        <w:ind w:firstLineChars="200" w:firstLine="420"/>
      </w:pPr>
      <w:r>
        <w:rPr>
          <w:rFonts w:hint="eastAsia"/>
        </w:rPr>
        <w:t>促消费、扩内需</w:t>
      </w:r>
    </w:p>
    <w:p w:rsidR="00C7627F" w:rsidRDefault="00C7627F" w:rsidP="00C7627F">
      <w:pPr>
        <w:ind w:firstLineChars="200" w:firstLine="420"/>
      </w:pPr>
      <w:r>
        <w:rPr>
          <w:rFonts w:hint="eastAsia"/>
        </w:rPr>
        <w:t>服务国家消费转型升级。把满足广大客户对美好生活的向往作为消费金融业务发展的出发点和落脚点，立足不同群体需求，打造中银</w:t>
      </w:r>
      <w:r>
        <w:t>E</w:t>
      </w:r>
      <w:r>
        <w:t>贷、随心智贷、启航贷等重点产品以及汽车、家装、优客、卡户等分期品牌，成为广大客户消费信贷领域的不二选择。今年以来，累计发放消费类贷款</w:t>
      </w:r>
      <w:r>
        <w:t>27</w:t>
      </w:r>
      <w:r>
        <w:t>万笔，投放</w:t>
      </w:r>
      <w:r>
        <w:t>411</w:t>
      </w:r>
      <w:r>
        <w:t>亿元，服务客户超</w:t>
      </w:r>
      <w:r>
        <w:t>13</w:t>
      </w:r>
      <w:r>
        <w:t>万人。</w:t>
      </w:r>
    </w:p>
    <w:p w:rsidR="00C7627F" w:rsidRDefault="00C7627F" w:rsidP="00C7627F">
      <w:pPr>
        <w:ind w:firstLineChars="200" w:firstLine="420"/>
      </w:pPr>
      <w:r>
        <w:rPr>
          <w:rFonts w:hint="eastAsia"/>
        </w:rPr>
        <w:t>扩大数字人民币“朋友圈”。面向政务、交通等民生领域在多个场景嵌入数币应用，携手政企、商贸各界构建生态示范应用，为数字经济发展不断注入新动能。近年来，广东中行与唯品会合作开展专项消费满减活动，已累计带动</w:t>
      </w:r>
      <w:r>
        <w:t>203</w:t>
      </w:r>
      <w:r>
        <w:t>万人次下单消费，交易额累计达</w:t>
      </w:r>
      <w:r>
        <w:t>3.38</w:t>
      </w:r>
      <w:r>
        <w:t>亿元，有效促进消费。</w:t>
      </w:r>
    </w:p>
    <w:p w:rsidR="00C7627F" w:rsidRDefault="00C7627F" w:rsidP="00C7627F">
      <w:pPr>
        <w:ind w:firstLineChars="200" w:firstLine="420"/>
      </w:pPr>
      <w:r>
        <w:rPr>
          <w:rFonts w:hint="eastAsia"/>
        </w:rPr>
        <w:t>坚持“以客户为中心”的服务理念。把金融消保工作作为促消费、扩内需的内生动力。围绕当下消费者关注的重点、热点问题，精心制作系列消保宣传短视频广而告之；组织各网点支部进学校、进社区、进机关、进企业，开展金融知识主题宣讲，提高群众对金融产品的认知能力和风险防范意识。据了解，广东中行全辖各网点深度参与各类金融知识宣传教育活动，今年以来共开展线上线下活动超</w:t>
      </w:r>
      <w:r>
        <w:t>2000</w:t>
      </w:r>
      <w:r>
        <w:t>场次，覆盖受众人次累计达</w:t>
      </w:r>
      <w:r>
        <w:t>4000</w:t>
      </w:r>
      <w:r>
        <w:t>万人次。</w:t>
      </w:r>
    </w:p>
    <w:p w:rsidR="00C7627F" w:rsidRDefault="00C7627F" w:rsidP="00C7627F">
      <w:pPr>
        <w:ind w:firstLineChars="200" w:firstLine="420"/>
      </w:pPr>
      <w:r>
        <w:rPr>
          <w:rFonts w:hint="eastAsia"/>
        </w:rPr>
        <w:t>加强科技赋能，不断提升金融服务效能。聚焦新金融行动中的重点任务、服务客户难点痛点，打造学习型组织、柔性组织，开展青年智库、“揭榜挂帅”等重点项目课题研究。深入推进网点数字化转型，加大智能设备投入使用，推进工商、政务等场景嵌入智能柜台，为客户打造“指尖上的银行”。深化“复兴壹号”智慧党建平台赋能社会、赋能客户、赋能基层职责使命，为“红色引擎”注入科技动能。</w:t>
      </w:r>
    </w:p>
    <w:p w:rsidR="00C7627F" w:rsidRDefault="00C7627F" w:rsidP="00C7627F">
      <w:pPr>
        <w:ind w:firstLineChars="200" w:firstLine="420"/>
      </w:pPr>
      <w:r>
        <w:rPr>
          <w:rFonts w:hint="eastAsia"/>
        </w:rPr>
        <w:t>扬帆再启航，奋进新征程，建功新时代。广东中行将铭记金融报国为民的初心，担当“融通世界</w:t>
      </w:r>
      <w:r>
        <w:t xml:space="preserve"> </w:t>
      </w:r>
      <w:r>
        <w:t>造福社会</w:t>
      </w:r>
      <w:r>
        <w:t>”</w:t>
      </w:r>
      <w:r>
        <w:t>的使命，在第二个百年发展大潮中，朝着建设全球一流现代银行集团的战略目标坚定迈进，以优异成绩迎接党的二十大胜利召开。</w:t>
      </w:r>
    </w:p>
    <w:p w:rsidR="00C7627F" w:rsidRDefault="00C7627F" w:rsidP="00AF20AE">
      <w:pPr>
        <w:jc w:val="right"/>
      </w:pPr>
      <w:r w:rsidRPr="00AF20AE">
        <w:rPr>
          <w:rFonts w:hint="eastAsia"/>
        </w:rPr>
        <w:t>羊城晚报</w:t>
      </w:r>
      <w:r>
        <w:rPr>
          <w:rFonts w:hint="eastAsia"/>
        </w:rPr>
        <w:t>2022-7-6</w:t>
      </w:r>
    </w:p>
    <w:p w:rsidR="00C7627F" w:rsidRDefault="00C7627F" w:rsidP="00B10716">
      <w:pPr>
        <w:sectPr w:rsidR="00C7627F" w:rsidSect="00B10716">
          <w:type w:val="continuous"/>
          <w:pgSz w:w="11906" w:h="16838"/>
          <w:pgMar w:top="1644" w:right="1236" w:bottom="1418" w:left="1814" w:header="851" w:footer="907" w:gutter="0"/>
          <w:pgNumType w:start="1"/>
          <w:cols w:space="720"/>
          <w:docGrid w:type="lines" w:linePitch="341" w:charSpace="2373"/>
        </w:sectPr>
      </w:pPr>
    </w:p>
    <w:p w:rsidR="00E74211" w:rsidRDefault="00E74211"/>
    <w:sectPr w:rsidR="00E742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627F"/>
    <w:rsid w:val="00C7627F"/>
    <w:rsid w:val="00E742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62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62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437</Words>
  <Characters>2493</Characters>
  <Application>Microsoft Office Word</Application>
  <DocSecurity>0</DocSecurity>
  <Lines>20</Lines>
  <Paragraphs>5</Paragraphs>
  <ScaleCrop>false</ScaleCrop>
  <Company>Sky123.Org</Company>
  <LinksUpToDate>false</LinksUpToDate>
  <CharactersWithSpaces>2925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2022-08-26T08:17:00Z</dcterms:created>
</cp:coreProperties>
</file>