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4657" w:rsidRDefault="00B74657" w:rsidP="00C5229D">
      <w:pPr>
        <w:pStyle w:val="1"/>
      </w:pPr>
      <w:r w:rsidRPr="00C5229D">
        <w:rPr>
          <w:rFonts w:hint="eastAsia"/>
        </w:rPr>
        <w:t>宜春市破解基层财政资金监督难题综述</w:t>
      </w:r>
    </w:p>
    <w:p w:rsidR="00B74657" w:rsidRDefault="00B74657" w:rsidP="00B74657">
      <w:pPr>
        <w:ind w:firstLineChars="200" w:firstLine="420"/>
      </w:pPr>
      <w:r>
        <w:t xml:space="preserve">2021 </w:t>
      </w:r>
      <w:r>
        <w:t>年</w:t>
      </w:r>
      <w:r>
        <w:t xml:space="preserve">6 </w:t>
      </w:r>
      <w:r>
        <w:t>月</w:t>
      </w:r>
      <w:r>
        <w:t xml:space="preserve">30 </w:t>
      </w:r>
      <w:r>
        <w:t>日，江西省宜春市财政局在全市同步推出民生资金</w:t>
      </w:r>
      <w:r>
        <w:t>“</w:t>
      </w:r>
      <w:r>
        <w:t>码</w:t>
      </w:r>
      <w:r>
        <w:t>”</w:t>
      </w:r>
      <w:r>
        <w:t>上监督平台。半年来，平台录入数据</w:t>
      </w:r>
      <w:r>
        <w:t xml:space="preserve"> 894 </w:t>
      </w:r>
      <w:r>
        <w:t>万条，公示民生资金超过</w:t>
      </w:r>
      <w:r>
        <w:t>218</w:t>
      </w:r>
      <w:r>
        <w:t>亿元，涉及受补助群众</w:t>
      </w:r>
      <w:r>
        <w:t>825</w:t>
      </w:r>
      <w:r>
        <w:t>万人次；平台访问量达</w:t>
      </w:r>
      <w:r>
        <w:t xml:space="preserve"> 69 </w:t>
      </w:r>
      <w:r>
        <w:t>万人次，已受理群众投诉举报</w:t>
      </w:r>
      <w:r>
        <w:t>92</w:t>
      </w:r>
      <w:r>
        <w:t>件。</w:t>
      </w:r>
    </w:p>
    <w:p w:rsidR="00B74657" w:rsidRDefault="00B74657" w:rsidP="00B74657">
      <w:pPr>
        <w:ind w:firstLineChars="200" w:firstLine="420"/>
      </w:pPr>
      <w:r>
        <w:rPr>
          <w:rFonts w:hint="eastAsia"/>
        </w:rPr>
        <w:t>针对一些基层单位在财政资金使用中存在侵占挪用、优亲厚友等违法违规问题，宜春市财政局为了从源头上、机制上切断搞不正之风的“资金链”，在深入调研的基础上，创新监督方式，全面推行民生资金“码”上监督机制，着力破解基层财政资金监督难题。</w:t>
      </w:r>
    </w:p>
    <w:p w:rsidR="00B74657" w:rsidRDefault="00B74657" w:rsidP="00B74657">
      <w:pPr>
        <w:ind w:firstLineChars="200" w:firstLine="420"/>
      </w:pPr>
      <w:r>
        <w:t>01</w:t>
      </w:r>
      <w:r>
        <w:rPr>
          <w:rFonts w:hint="eastAsia"/>
        </w:rPr>
        <w:t>“码”上监督平台应运而生</w:t>
      </w:r>
    </w:p>
    <w:p w:rsidR="00B74657" w:rsidRDefault="00B74657" w:rsidP="00B74657">
      <w:pPr>
        <w:ind w:firstLineChars="200" w:firstLine="420"/>
      </w:pPr>
      <w:r>
        <w:t>2021</w:t>
      </w:r>
      <w:r>
        <w:t>年春节前夕，宜春市纪委监委在专项行动中发现多起涉及违规公款送礼、公款接待等行为并进行了通报和追责。同时，省、市纪委监委督促宜春市财政局针对这些问题，查找财政资金使用和经费管理方面存在的漏洞并提出整改意见。</w:t>
      </w:r>
    </w:p>
    <w:p w:rsidR="00B74657" w:rsidRDefault="00B74657" w:rsidP="00B74657">
      <w:pPr>
        <w:ind w:firstLineChars="200" w:firstLine="420"/>
      </w:pPr>
      <w:r>
        <w:rPr>
          <w:rFonts w:hint="eastAsia"/>
        </w:rPr>
        <w:t>宜春市财政局根据调研情况，从资金监管漏洞层面分析违规公款送礼、公款接待行为发生的原因——监管制度执行不到位、监管“最后一公里”未有效贯通，导致信息“不对称”；一些预算单位通过变通造假、虚列支出套取资金，由于票据合法、手续正常，仅从“账上”“纸上”难以发现。</w:t>
      </w:r>
    </w:p>
    <w:p w:rsidR="00B74657" w:rsidRDefault="00B74657" w:rsidP="00B74657">
      <w:pPr>
        <w:ind w:firstLineChars="200" w:firstLine="420"/>
      </w:pPr>
      <w:r>
        <w:rPr>
          <w:rFonts w:hint="eastAsia"/>
        </w:rPr>
        <w:t>为解决这一问题，宜春市财政局建议运用互联网和大数据技术，在全市推行“互联网</w:t>
      </w:r>
      <w:r>
        <w:t>+</w:t>
      </w:r>
      <w:r>
        <w:t>监督</w:t>
      </w:r>
      <w:r>
        <w:t>”</w:t>
      </w:r>
      <w:r>
        <w:t>平台，将相关财政资金运行情况纳入平台向社会公开，通过强化社会监督，建立全方位、全过程、全透明的资金监督机制。</w:t>
      </w:r>
    </w:p>
    <w:p w:rsidR="00B74657" w:rsidRDefault="00B74657" w:rsidP="00B74657">
      <w:pPr>
        <w:ind w:firstLineChars="200" w:firstLine="420"/>
      </w:pPr>
      <w:r>
        <w:rPr>
          <w:rFonts w:hint="eastAsia"/>
        </w:rPr>
        <w:t>民生资金“码”上监督平台应运而生。</w:t>
      </w:r>
    </w:p>
    <w:p w:rsidR="00B74657" w:rsidRDefault="00B74657" w:rsidP="00B74657">
      <w:pPr>
        <w:ind w:firstLineChars="200" w:firstLine="420"/>
      </w:pPr>
      <w:r>
        <w:rPr>
          <w:rFonts w:hint="eastAsia"/>
        </w:rPr>
        <w:t>平台设有民生项目、到户资金、村级“三资”、乡村振兴、信息公开和投诉举报六大板块，统一公开项目目录、内容、格式，明确责任主体，按照“公开为常态、不公开为例外”原则，及时将群众密切关注的民生资金使用管理、项目运行、政策标准、收支明细及凭证资料等上网“晾晒”。通过门户网站、微信公众号、手机</w:t>
      </w:r>
      <w:r>
        <w:t xml:space="preserve"> APP </w:t>
      </w:r>
      <w:r>
        <w:t>三种方式，实现一</w:t>
      </w:r>
      <w:r>
        <w:t>“</w:t>
      </w:r>
      <w:r>
        <w:t>扫</w:t>
      </w:r>
      <w:r>
        <w:t>”</w:t>
      </w:r>
      <w:r>
        <w:t>可登入、一</w:t>
      </w:r>
      <w:r>
        <w:t>“</w:t>
      </w:r>
      <w:r>
        <w:t>键</w:t>
      </w:r>
      <w:r>
        <w:t>”</w:t>
      </w:r>
      <w:r>
        <w:t>可查询、随时可举报，确保民生资金使用规范、阳光运行。</w:t>
      </w:r>
    </w:p>
    <w:p w:rsidR="00B74657" w:rsidRDefault="00B74657" w:rsidP="00B74657">
      <w:pPr>
        <w:ind w:firstLineChars="200" w:firstLine="420"/>
      </w:pPr>
      <w:r>
        <w:t>02</w:t>
      </w:r>
      <w:r>
        <w:rPr>
          <w:rFonts w:hint="eastAsia"/>
        </w:rPr>
        <w:t>“码”上反映</w:t>
      </w:r>
      <w:r>
        <w:t xml:space="preserve"> </w:t>
      </w:r>
      <w:r>
        <w:t>马上处置</w:t>
      </w:r>
    </w:p>
    <w:p w:rsidR="00B74657" w:rsidRDefault="00B74657" w:rsidP="00B74657">
      <w:pPr>
        <w:ind w:firstLineChars="200" w:firstLine="420"/>
      </w:pPr>
      <w:r>
        <w:rPr>
          <w:rFonts w:hint="eastAsia"/>
        </w:rPr>
        <w:t>宜春市明确平台数据采集录入由县、乡两级分级负责，根据板块内容明确各部门职责分工，建立专人录入、层层审核、实时公开、及时更新、全程监督等政务信息公开管理制度，压实相关职能部门工作责任，对存在不公开、假公开、选择性公开等问题的部门、乡镇及相关责任人进行严肃问责，确保民生资金信息公开及时、完整、真实。</w:t>
      </w:r>
    </w:p>
    <w:p w:rsidR="00B74657" w:rsidRDefault="00B74657" w:rsidP="00B74657">
      <w:pPr>
        <w:ind w:firstLineChars="200" w:firstLine="420"/>
      </w:pPr>
      <w:r>
        <w:rPr>
          <w:rFonts w:hint="eastAsia"/>
        </w:rPr>
        <w:t>同时，对群众投诉举报建立台账进行销号管理，限时核查处理并公布结果。利用大数据分析比对、预警功能，检视疑点问题，实现民生资金事前、事中、事后全过程“智慧”监督。</w:t>
      </w:r>
    </w:p>
    <w:p w:rsidR="00B74657" w:rsidRDefault="00B74657" w:rsidP="00B74657">
      <w:pPr>
        <w:ind w:firstLineChars="200" w:firstLine="420"/>
      </w:pPr>
      <w:r>
        <w:rPr>
          <w:rFonts w:hint="eastAsia"/>
        </w:rPr>
        <w:t>全市各级建立了党委统一领导、政府统筹协调、纪委监委监督推动、部门（单位）分工负责、社会共同参与的工作体制和机制，共同推动平台的建设和发展。市与所辖各县区均成立了协调领导小组，建立完善规章制度，规范平台建设、运行、推广、使用和升级发展，保障平台规范、有序、高效运行。将民生资金“码”上监督工作纳入对所辖各县区高质量发展考核评价及党风廉政建设责任制检查考核体系。协调领导小组办公室定期汇总通报工作情况，会同纪委监委建立工作督查问责机制，对工作落实不力的及时督促整改、严肃问责。</w:t>
      </w:r>
    </w:p>
    <w:p w:rsidR="00B74657" w:rsidRDefault="00B74657" w:rsidP="00B74657">
      <w:pPr>
        <w:ind w:firstLineChars="200" w:firstLine="420"/>
      </w:pPr>
      <w:r>
        <w:t>03</w:t>
      </w:r>
      <w:r>
        <w:rPr>
          <w:rFonts w:hint="eastAsia"/>
        </w:rPr>
        <w:t>提升监督质效和政府公信力</w:t>
      </w:r>
    </w:p>
    <w:p w:rsidR="00B74657" w:rsidRDefault="00B74657" w:rsidP="00B74657">
      <w:pPr>
        <w:ind w:firstLineChars="200" w:firstLine="420"/>
      </w:pPr>
      <w:r>
        <w:rPr>
          <w:rFonts w:hint="eastAsia"/>
        </w:rPr>
        <w:lastRenderedPageBreak/>
        <w:t>民生资金网上“晒”，让权力在阳光下运行，方便了群众监督，使违纪违法行为无处遁形，从而提升了监督质效。平台上线第二天，有的乡镇就接到了群众举报。</w:t>
      </w:r>
    </w:p>
    <w:p w:rsidR="00B74657" w:rsidRDefault="00B74657" w:rsidP="00B74657">
      <w:pPr>
        <w:ind w:firstLineChars="200" w:firstLine="420"/>
      </w:pPr>
      <w:r>
        <w:rPr>
          <w:rFonts w:hint="eastAsia"/>
        </w:rPr>
        <w:t>以前，干部对一些问题反复解释群众却不相信，现在信息公开透明，群众看得明明白白，清楚地知道钱从哪里来、花到哪里去、干了什么事、效果怎么样，提升了对干部的信任度，政府公信力得到提升，党群干群关系得到改善，干部工作也好做了。</w:t>
      </w:r>
    </w:p>
    <w:p w:rsidR="00B74657" w:rsidRDefault="00B74657" w:rsidP="00B74657">
      <w:pPr>
        <w:ind w:firstLineChars="200" w:firstLine="420"/>
      </w:pPr>
      <w:r>
        <w:rPr>
          <w:rFonts w:hint="eastAsia"/>
        </w:rPr>
        <w:t>过去，村级财务虽有公开，但公开内容不够具体，受公开场所限制，群众了解信息也不够方便。现在通过“码”上监督平台，群众只要手机在手，“一次不用跑”，就可随时随地查询、监督相关资金发放、使用具体情况，还可全面了解相关政策标准。</w:t>
      </w:r>
    </w:p>
    <w:p w:rsidR="00B74657" w:rsidRDefault="00B74657" w:rsidP="00B74657">
      <w:pPr>
        <w:ind w:firstLineChars="200" w:firstLine="420"/>
      </w:pPr>
      <w:r>
        <w:rPr>
          <w:rFonts w:hint="eastAsia"/>
        </w:rPr>
        <w:t>编后语</w:t>
      </w:r>
    </w:p>
    <w:p w:rsidR="00B74657" w:rsidRDefault="00B74657" w:rsidP="00B74657">
      <w:pPr>
        <w:ind w:firstLineChars="200" w:firstLine="420"/>
      </w:pPr>
      <w:r>
        <w:rPr>
          <w:rFonts w:hint="eastAsia"/>
        </w:rPr>
        <w:t>宜春市推行民生资金“码”上监督机制，正是瞄准了财政资金监督的难点、堵点问题并加以解决。通过将民生资金运行情况放在网上“晾晒”，切实保障群众的知情权、参与权和监督权，发挥群众力量，打通监督的“信息隔离墙”和“最后一公里”，强化对政府权力运行的制约和监督，让党和政府监督变成全民监督，让“纸上”监督变成“指上”监督，确保民生资金使用规范、廉洁、高效。</w:t>
      </w:r>
    </w:p>
    <w:p w:rsidR="00B74657" w:rsidRDefault="00B74657" w:rsidP="00B74657">
      <w:pPr>
        <w:ind w:firstLineChars="200" w:firstLine="420"/>
      </w:pPr>
      <w:r>
        <w:rPr>
          <w:rFonts w:hint="eastAsia"/>
        </w:rPr>
        <w:t>通过“码”上监督机制，将民生资金运行情况向社会公开，正是围绕群众最关心最直接最现实的利益问题和急、难、愁、盼问题，将群众身边的问题解决在群众身边</w:t>
      </w:r>
      <w:r>
        <w:t>,</w:t>
      </w:r>
      <w:r>
        <w:t>从而还群众对政府和干部的信任。这是宜春市民生资金</w:t>
      </w:r>
      <w:r>
        <w:t>“</w:t>
      </w:r>
      <w:r>
        <w:t>码</w:t>
      </w:r>
      <w:r>
        <w:t>”</w:t>
      </w:r>
      <w:r>
        <w:t>上监督工作取得的最大成效</w:t>
      </w:r>
    </w:p>
    <w:p w:rsidR="00B74657" w:rsidRDefault="00B74657" w:rsidP="00C5229D">
      <w:pPr>
        <w:jc w:val="right"/>
      </w:pPr>
      <w:r>
        <w:rPr>
          <w:rFonts w:hint="eastAsia"/>
        </w:rPr>
        <w:t>腾讯网</w:t>
      </w:r>
      <w:r>
        <w:rPr>
          <w:rFonts w:hint="eastAsia"/>
        </w:rPr>
        <w:t xml:space="preserve"> 2022-9-20</w:t>
      </w:r>
    </w:p>
    <w:p w:rsidR="00B74657" w:rsidRDefault="00B74657" w:rsidP="001C205E">
      <w:pPr>
        <w:sectPr w:rsidR="00B74657" w:rsidSect="001C205E">
          <w:type w:val="continuous"/>
          <w:pgSz w:w="11906" w:h="16838"/>
          <w:pgMar w:top="1644" w:right="1236" w:bottom="1418" w:left="1814" w:header="851" w:footer="907" w:gutter="0"/>
          <w:pgNumType w:start="1"/>
          <w:cols w:space="720"/>
          <w:docGrid w:type="lines" w:linePitch="341" w:charSpace="2373"/>
        </w:sectPr>
      </w:pPr>
    </w:p>
    <w:p w:rsidR="00A81E73" w:rsidRDefault="00A81E73"/>
    <w:sectPr w:rsidR="00A81E7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B74657"/>
    <w:rsid w:val="00A81E73"/>
    <w:rsid w:val="00B7465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7465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7465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284</Words>
  <Characters>1619</Characters>
  <Application>Microsoft Office Word</Application>
  <DocSecurity>0</DocSecurity>
  <Lines>13</Lines>
  <Paragraphs>3</Paragraphs>
  <ScaleCrop>false</ScaleCrop>
  <Company>微软中国</Company>
  <LinksUpToDate>false</LinksUpToDate>
  <CharactersWithSpaces>1900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2022-12-02T02:29:00Z</dcterms:created>
</cp:coreProperties>
</file>