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653" w:rsidRDefault="00503653" w:rsidP="001B011E">
      <w:pPr>
        <w:pStyle w:val="1"/>
      </w:pPr>
      <w:r w:rsidRPr="001B011E">
        <w:rPr>
          <w:rFonts w:hint="eastAsia"/>
        </w:rPr>
        <w:t>宝鸡市财政局六项措施促进直达资金管理提质增效</w:t>
      </w:r>
    </w:p>
    <w:p w:rsidR="00503653" w:rsidRDefault="00503653" w:rsidP="00503653">
      <w:pPr>
        <w:ind w:firstLineChars="200" w:firstLine="420"/>
      </w:pPr>
      <w:r>
        <w:rPr>
          <w:rFonts w:hint="eastAsia"/>
        </w:rPr>
        <w:t>宝鸡市财政局认真落实中省政策要求，采取六项措施，加强资金监管，提高资金使用成效，直达资金在稳住经济大盘，兜牢兜实“三保”底线等方面发挥重要作用。</w:t>
      </w:r>
    </w:p>
    <w:p w:rsidR="00503653" w:rsidRDefault="00503653" w:rsidP="00503653">
      <w:pPr>
        <w:ind w:firstLineChars="200" w:firstLine="420"/>
      </w:pPr>
      <w:r>
        <w:rPr>
          <w:rFonts w:hint="eastAsia"/>
        </w:rPr>
        <w:t>一是强化组织保障。充分发挥直达资金监控工作领导小组的统领协调作用，健全网格化管理机制，明确职责分工，实现市、县、部门、单位纵横联动，形成直达资金全生命周期管理闭环，直达资金管理快速高效，为直达机制落地落实提供坚实有力的组织保障。</w:t>
      </w:r>
    </w:p>
    <w:p w:rsidR="00503653" w:rsidRDefault="00503653" w:rsidP="00503653">
      <w:pPr>
        <w:ind w:firstLineChars="200" w:firstLine="420"/>
      </w:pPr>
      <w:r>
        <w:rPr>
          <w:rFonts w:hint="eastAsia"/>
        </w:rPr>
        <w:t>二是精心安排部署。将直达资金管理作为深化预算管理制度改革“</w:t>
      </w:r>
      <w:r>
        <w:t>1+8”</w:t>
      </w:r>
      <w:r>
        <w:t>工作机制的一项重要机制，与财政中心工作同安排同部署。加大对直达资金项目的事前评审，不断提高直达资金预算精准性，确保预算安排的项目能及时支出，发挥效用。坚持每天在工作群通报直达资金进度、预警信息等情况，提醒督促县区、科室、部门做好日常业务处理，促进直达资金监控工作落实落细。</w:t>
      </w:r>
    </w:p>
    <w:p w:rsidR="00503653" w:rsidRDefault="00503653" w:rsidP="00503653">
      <w:pPr>
        <w:ind w:firstLineChars="200" w:firstLine="420"/>
      </w:pPr>
      <w:r>
        <w:rPr>
          <w:rFonts w:hint="eastAsia"/>
        </w:rPr>
        <w:t>三是精准施策指导。紧盯关键节点，指导县区和单位做好直达资金各项基础性工作。项目库建设方面，对各类项目进行初筛和评估，完善相关资料，做好项目储备和申报工作，提早做好项目前期论证、立项、评审及土地等准备工作，争取项目具备开工条件。预算安排方面，落实相关资金管理办法及直达资金管理要求，精准安排预算，确保预算安排的项目能及时开工和支出。项目进度方面，加强合同管理，严格按照合同要求完成工程进度，促进加快资金支出进度。</w:t>
      </w:r>
    </w:p>
    <w:p w:rsidR="00503653" w:rsidRDefault="00503653" w:rsidP="00503653">
      <w:pPr>
        <w:ind w:firstLineChars="200" w:firstLine="420"/>
      </w:pPr>
      <w:r>
        <w:rPr>
          <w:rFonts w:hint="eastAsia"/>
        </w:rPr>
        <w:t>四是规范资金使用。严格按照直达资金相关管理办法等政策要求安排使用资金，落实动态调整机制，按规定程序调整资金。严格落实直达资金调整报备制度，推进直达资金安排使用和项目推进公告公示。严格落实直达资金单独调度的管理要求，专项调度库款资金，加强资金监管，确保资金直达基层直接惠企利民，尽早实现政策效果。</w:t>
      </w:r>
    </w:p>
    <w:p w:rsidR="00503653" w:rsidRDefault="00503653" w:rsidP="00503653">
      <w:pPr>
        <w:ind w:firstLineChars="200" w:firstLine="420"/>
      </w:pPr>
      <w:r>
        <w:rPr>
          <w:rFonts w:hint="eastAsia"/>
        </w:rPr>
        <w:t>五是加强业务培训。对市县财政系统、市县部门单位分类开展直达资金业务培训，讲解直达资金政策、直达监控系统操作等，提高业务能力。对科室、部门、县区提出的典型问题，整理直达资金相关问题解答，在工作群发布，提高工作成效。注重直达监控系统与财政云平台数据一致性，为推动直达资金管理纳入预算管理一体化打好基础。</w:t>
      </w:r>
    </w:p>
    <w:p w:rsidR="00503653" w:rsidRDefault="00503653" w:rsidP="00503653">
      <w:pPr>
        <w:ind w:firstLineChars="200" w:firstLine="420"/>
      </w:pPr>
      <w:r>
        <w:rPr>
          <w:rFonts w:hint="eastAsia"/>
        </w:rPr>
        <w:t>六是强化考核问效。全面落实中省直达机制管理要求，出台《加强直达资金管理考核监督机制》，实行月调度、月通报、年考核，对考核结果优秀的县区、部门，给予通报表扬，并在预算安排时予以倾斜支持；对考核结果较差的县区、部门，扣减下年度预算。局领导班子成员和副县级领导深入县区指导工作，协调解决梗阻问题。坚持结果导向，强化结果应用，提高直达资金常态化、制度化管理水平。</w:t>
      </w:r>
    </w:p>
    <w:p w:rsidR="00503653" w:rsidRDefault="00503653" w:rsidP="00503653">
      <w:pPr>
        <w:ind w:firstLineChars="200" w:firstLine="420"/>
      </w:pPr>
      <w:r>
        <w:rPr>
          <w:rFonts w:hint="eastAsia"/>
        </w:rPr>
        <w:t>截止</w:t>
      </w:r>
      <w:r>
        <w:t>7</w:t>
      </w:r>
      <w:r>
        <w:t>月底，宝鸡市安排直达资金</w:t>
      </w:r>
      <w:r>
        <w:t>103.52</w:t>
      </w:r>
      <w:r>
        <w:t>亿元，直达资金下达分配和支出率持续在全省保持前列，有效发挥直达基层惠企利民的财政政策作用。</w:t>
      </w:r>
      <w:r>
        <w:t xml:space="preserve">   </w:t>
      </w:r>
    </w:p>
    <w:p w:rsidR="00503653" w:rsidRDefault="00503653" w:rsidP="001B011E">
      <w:pPr>
        <w:jc w:val="right"/>
      </w:pPr>
      <w:r w:rsidRPr="001B011E">
        <w:rPr>
          <w:rFonts w:hint="eastAsia"/>
        </w:rPr>
        <w:t>宝鸡市财政局</w:t>
      </w:r>
      <w:r>
        <w:rPr>
          <w:rFonts w:hint="eastAsia"/>
        </w:rPr>
        <w:t xml:space="preserve"> 2022-9-2</w:t>
      </w:r>
    </w:p>
    <w:p w:rsidR="00503653" w:rsidRDefault="00503653" w:rsidP="00E01394">
      <w:pPr>
        <w:sectPr w:rsidR="00503653" w:rsidSect="00E0139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7293A" w:rsidRDefault="0047293A"/>
    <w:sectPr w:rsidR="004729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03653"/>
    <w:rsid w:val="0047293A"/>
    <w:rsid w:val="005036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0365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0365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171</Words>
  <Characters>980</Characters>
  <Application>Microsoft Office Word</Application>
  <DocSecurity>0</DocSecurity>
  <Lines>8</Lines>
  <Paragraphs>2</Paragraphs>
  <ScaleCrop>false</ScaleCrop>
  <Company>微软中国</Company>
  <LinksUpToDate>false</LinksUpToDate>
  <CharactersWithSpaces>1149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2022-11-18T07:22:00Z</dcterms:created>
</cp:coreProperties>
</file>