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A93" w:rsidRDefault="00C55A93" w:rsidP="00A701E6">
      <w:pPr>
        <w:pStyle w:val="1"/>
        <w:spacing w:line="245" w:lineRule="auto"/>
      </w:pPr>
      <w:r w:rsidRPr="00406C75">
        <w:rPr>
          <w:rFonts w:hint="eastAsia"/>
        </w:rPr>
        <w:t>安徽省出台政策支持“技工强省”</w:t>
      </w:r>
    </w:p>
    <w:p w:rsidR="00C55A93" w:rsidRDefault="00C55A93" w:rsidP="00C55A93">
      <w:pPr>
        <w:spacing w:line="245" w:lineRule="auto"/>
        <w:ind w:firstLineChars="200" w:firstLine="420"/>
        <w:jc w:val="left"/>
      </w:pPr>
      <w:r>
        <w:t>9</w:t>
      </w:r>
      <w:r>
        <w:t>月</w:t>
      </w:r>
      <w:r>
        <w:t>14</w:t>
      </w:r>
      <w:r>
        <w:t>日，安徽省人民政府公布《支持技工强省建设若干政策》。安徽省将通过一系列政策的落地，巩固技工大省建设成果，深化产业工人队伍建设改革，充分发挥技工强省对安徽省三次产业高质量协同发展的支撑作用，促进劳动者高质量就业。</w:t>
      </w:r>
      <w:r>
        <w:t>2025</w:t>
      </w:r>
      <w:r>
        <w:t>年底全省技能人才总量达到</w:t>
      </w:r>
      <w:r>
        <w:t>700</w:t>
      </w:r>
      <w:r>
        <w:t>万人。</w:t>
      </w:r>
    </w:p>
    <w:p w:rsidR="00C55A93" w:rsidRDefault="00C55A93" w:rsidP="00C55A93">
      <w:pPr>
        <w:spacing w:line="245" w:lineRule="auto"/>
        <w:ind w:firstLineChars="200" w:firstLine="420"/>
        <w:jc w:val="left"/>
      </w:pPr>
      <w:r>
        <w:t>2025</w:t>
      </w:r>
      <w:r>
        <w:t>年底高技能人才达</w:t>
      </w:r>
      <w:r>
        <w:t>210</w:t>
      </w:r>
      <w:r>
        <w:t>万</w:t>
      </w:r>
    </w:p>
    <w:p w:rsidR="00C55A93" w:rsidRDefault="00C55A93" w:rsidP="00C55A93">
      <w:pPr>
        <w:spacing w:line="245" w:lineRule="auto"/>
        <w:ind w:firstLineChars="200" w:firstLine="420"/>
        <w:jc w:val="left"/>
      </w:pPr>
      <w:r>
        <w:rPr>
          <w:rFonts w:hint="eastAsia"/>
        </w:rPr>
        <w:t>作为支持技工强省建设若干政策的重要内容之一，安徽省将做大做强做精职业技能培训。政策明确，聚焦新一代信息技术、人工智能、高端装备制造等十大新兴产业，依托企业、职业学校（含技工院校）和职业培训机构等，精准开展岗位技能培训，按规定给予培训补贴。依法支持和规范职业培训市场发展，对职业技能培训机构采取购买服务、政府补贴、基金奖励、捐资激励等措施予以扶持。鼓励公办职业学校开展社会化职业技能培训和评价。</w:t>
      </w:r>
    </w:p>
    <w:p w:rsidR="00C55A93" w:rsidRDefault="00C55A93" w:rsidP="00C55A93">
      <w:pPr>
        <w:spacing w:line="245" w:lineRule="auto"/>
        <w:ind w:firstLineChars="200" w:firstLine="420"/>
        <w:jc w:val="left"/>
      </w:pPr>
      <w:r>
        <w:rPr>
          <w:rFonts w:hint="eastAsia"/>
        </w:rPr>
        <w:t>到</w:t>
      </w:r>
      <w:r>
        <w:t>2025</w:t>
      </w:r>
      <w:r>
        <w:t>年底，全省技能人才总量达到</w:t>
      </w:r>
      <w:r>
        <w:t>700</w:t>
      </w:r>
      <w:r>
        <w:t>万人，其中高技能人才达到</w:t>
      </w:r>
      <w:r>
        <w:t>210</w:t>
      </w:r>
      <w:r>
        <w:t>万人。</w:t>
      </w:r>
    </w:p>
    <w:p w:rsidR="00C55A93" w:rsidRDefault="00C55A93" w:rsidP="00C55A93">
      <w:pPr>
        <w:spacing w:line="245" w:lineRule="auto"/>
        <w:ind w:firstLineChars="200" w:firstLine="420"/>
        <w:jc w:val="left"/>
      </w:pPr>
      <w:r>
        <w:rPr>
          <w:rFonts w:hint="eastAsia"/>
        </w:rPr>
        <w:t>建设一批高水平职校和专业</w:t>
      </w:r>
    </w:p>
    <w:p w:rsidR="00C55A93" w:rsidRDefault="00C55A93" w:rsidP="00C55A93">
      <w:pPr>
        <w:spacing w:line="245" w:lineRule="auto"/>
        <w:ind w:firstLineChars="200" w:firstLine="420"/>
        <w:jc w:val="left"/>
      </w:pPr>
      <w:r>
        <w:rPr>
          <w:rFonts w:hint="eastAsia"/>
        </w:rPr>
        <w:t>职业教育近年来备受关注。安徽省明确，推动现代职业教育高质量发展，落实职业学校布局结构调整规划，优化布局结构，鼓励产业和人口集中度高的市、县利用财政资金或地方政府专项债券等新建、改建、扩建职教园区或职业学校，改善办学条件。有序引导企业特别是十大新兴产业上市企业举办或参与举办职业学校，按规定落实财税优惠政策，并通过政府购买紧缺技能人才培养服务方式予以支持。重点建设新一代信息技术、人工智能、高端装备制造等十大新兴产业相关专业。</w:t>
      </w:r>
    </w:p>
    <w:p w:rsidR="00C55A93" w:rsidRDefault="00C55A93" w:rsidP="00C55A93">
      <w:pPr>
        <w:spacing w:line="245" w:lineRule="auto"/>
        <w:ind w:firstLineChars="200" w:firstLine="420"/>
        <w:jc w:val="left"/>
      </w:pPr>
      <w:r>
        <w:rPr>
          <w:rFonts w:hint="eastAsia"/>
        </w:rPr>
        <w:t>安徽省明确，大力发展技工教育，建设一批高水平技师学院、优质技工学校和工学一体的高水平专业（群），提升技工教育内涵和质量，发挥技工院校在技工培养、职业培训方面的主阵地作用。安徽省还鼓励和支持普通中小学增加职业教育相关教学内容，进行职业启蒙、职业认知、职业体验，开展劳动教育。</w:t>
      </w:r>
    </w:p>
    <w:p w:rsidR="00C55A93" w:rsidRDefault="00C55A93" w:rsidP="00C55A93">
      <w:pPr>
        <w:spacing w:line="245" w:lineRule="auto"/>
        <w:ind w:firstLineChars="200" w:firstLine="420"/>
        <w:jc w:val="left"/>
      </w:pPr>
      <w:r>
        <w:rPr>
          <w:rFonts w:hint="eastAsia"/>
        </w:rPr>
        <w:t>深化技能人才体制机制改革，安徽省将扩大职业学校办学自主权，支持有条件的地方整合资源组建职业（或技工）教育集团。同时，完善职业教育考试选拔制度，全面采取“文化素质</w:t>
      </w:r>
      <w:r>
        <w:t>+</w:t>
      </w:r>
      <w:r>
        <w:t>职业技能</w:t>
      </w:r>
      <w:r>
        <w:t>”</w:t>
      </w:r>
      <w:r>
        <w:t>的评价选拔方式。深化职业学校人事制度改革，对符合条件的企业高技能人才、竞赛优胜选手等，可按规定以直接考察方式公开招聘到与其专业技能或所获技能奖项相关的岗位任教，并按规定破格晋升职称。</w:t>
      </w:r>
    </w:p>
    <w:p w:rsidR="00C55A93" w:rsidRDefault="00C55A93" w:rsidP="00C55A93">
      <w:pPr>
        <w:spacing w:line="245" w:lineRule="auto"/>
        <w:ind w:firstLineChars="200" w:firstLine="420"/>
        <w:jc w:val="left"/>
      </w:pPr>
      <w:r>
        <w:rPr>
          <w:rFonts w:hint="eastAsia"/>
        </w:rPr>
        <w:t>在薪资收入方面，安徽省将建立符合类型教育、跨界教育特点的绩效工资制度，对承担培训任务较重、年培训量超过学制教育在校生人数、培训收入稳定的公办职业学校可以突破当地公务员津贴补贴平均水平</w:t>
      </w:r>
      <w:r>
        <w:t>2</w:t>
      </w:r>
      <w:r>
        <w:t>倍封顶限制，不作为下一年度绩效工资总量的基数。</w:t>
      </w:r>
    </w:p>
    <w:p w:rsidR="00C55A93" w:rsidRDefault="00C55A93" w:rsidP="00C55A93">
      <w:pPr>
        <w:spacing w:line="245" w:lineRule="auto"/>
        <w:ind w:firstLineChars="200" w:firstLine="420"/>
        <w:jc w:val="left"/>
      </w:pPr>
      <w:r>
        <w:rPr>
          <w:rFonts w:hint="eastAsia"/>
        </w:rPr>
        <w:t>鼓励企业加大职工教育投入</w:t>
      </w:r>
    </w:p>
    <w:p w:rsidR="00C55A93" w:rsidRDefault="00C55A93" w:rsidP="00C55A93">
      <w:pPr>
        <w:spacing w:line="245" w:lineRule="auto"/>
        <w:ind w:firstLineChars="200" w:firstLine="420"/>
        <w:jc w:val="left"/>
      </w:pPr>
      <w:r>
        <w:rPr>
          <w:rFonts w:hint="eastAsia"/>
        </w:rPr>
        <w:t>企业在岗职工参加技能研究培训，也将能获得补贴。安徽省将实施技能人才强企行动，重点围绕十大新兴产业，实施技师研修培训计划，鼓励企业在岗职工参加技能研修培训，按照技师</w:t>
      </w:r>
      <w:r>
        <w:t>3500</w:t>
      </w:r>
      <w:r>
        <w:t>元</w:t>
      </w:r>
      <w:r>
        <w:t>/</w:t>
      </w:r>
      <w:r>
        <w:t>人、高级技师</w:t>
      </w:r>
      <w:r>
        <w:t>5000</w:t>
      </w:r>
      <w:r>
        <w:t>元</w:t>
      </w:r>
      <w:r>
        <w:t>/</w:t>
      </w:r>
      <w:r>
        <w:t>人的标准，给予个人技能提升补贴。到</w:t>
      </w:r>
      <w:r>
        <w:t>2025</w:t>
      </w:r>
      <w:r>
        <w:t>年底，新增技师、高级技师</w:t>
      </w:r>
      <w:r>
        <w:t>5</w:t>
      </w:r>
      <w:r>
        <w:t>万名以上。</w:t>
      </w:r>
    </w:p>
    <w:p w:rsidR="00C55A93" w:rsidRDefault="00C55A93" w:rsidP="00C55A93">
      <w:pPr>
        <w:spacing w:line="245" w:lineRule="auto"/>
        <w:ind w:firstLineChars="200" w:firstLine="420"/>
        <w:jc w:val="left"/>
      </w:pPr>
      <w:r>
        <w:rPr>
          <w:rFonts w:hint="eastAsia"/>
        </w:rPr>
        <w:t>深入推行中国特色学徒制，安徽省还将通过校企合作、工学结合等，大力培养符合企业岗位</w:t>
      </w:r>
      <w:r>
        <w:rPr>
          <w:rFonts w:hint="eastAsia"/>
        </w:rPr>
        <w:lastRenderedPageBreak/>
        <w:t>需求的中、高级技工等技术技能人才。政策明确，鼓励企业加大职工教育投入，按规定落实职工教育经费税前扣除政策，重点保障一线技能岗位职工培训、技术技能比武和技能大师（劳模工匠创新）工作室建设。</w:t>
      </w:r>
    </w:p>
    <w:p w:rsidR="00C55A93" w:rsidRDefault="00C55A93" w:rsidP="00C55A93">
      <w:pPr>
        <w:spacing w:line="245" w:lineRule="auto"/>
        <w:ind w:firstLineChars="200" w:firstLine="420"/>
        <w:jc w:val="left"/>
      </w:pPr>
      <w:r>
        <w:rPr>
          <w:rFonts w:hint="eastAsia"/>
        </w:rPr>
        <w:t>劳模等评选向技工倾斜</w:t>
      </w:r>
    </w:p>
    <w:p w:rsidR="00C55A93" w:rsidRDefault="00C55A93" w:rsidP="00C55A93">
      <w:pPr>
        <w:spacing w:line="245" w:lineRule="auto"/>
        <w:ind w:firstLineChars="200" w:firstLine="420"/>
        <w:jc w:val="left"/>
      </w:pPr>
      <w:r>
        <w:rPr>
          <w:rFonts w:hint="eastAsia"/>
        </w:rPr>
        <w:t>安徽省政策明确，构建科学化、专业化、市场化的职业技能竞赛体系，完善竞赛管理办法和经费保障机制，每两年举办一届全省性综合职业技能大赛，每年支持举办若干项行业技能竞赛、专项技能竞赛和企业职工劳动竞赛，并给予办赛经费补助，每两年通过竞赛选拔</w:t>
      </w:r>
      <w:r>
        <w:t>300</w:t>
      </w:r>
      <w:r>
        <w:t>名左右安徽省技术能手。</w:t>
      </w:r>
    </w:p>
    <w:p w:rsidR="00C55A93" w:rsidRDefault="00C55A93" w:rsidP="00C55A93">
      <w:pPr>
        <w:spacing w:line="245" w:lineRule="auto"/>
        <w:ind w:firstLineChars="200" w:firstLine="420"/>
        <w:jc w:val="left"/>
      </w:pPr>
      <w:r>
        <w:rPr>
          <w:rFonts w:hint="eastAsia"/>
        </w:rPr>
        <w:t>完善职业技能竞赛激励政策，对参加世界技能大赛获得金、银、铜牌和优胜奖的选手，分别给予</w:t>
      </w:r>
      <w:r>
        <w:t>50</w:t>
      </w:r>
      <w:r>
        <w:t>万元、</w:t>
      </w:r>
      <w:r>
        <w:t>30</w:t>
      </w:r>
      <w:r>
        <w:t>万元、</w:t>
      </w:r>
      <w:r>
        <w:t>15</w:t>
      </w:r>
      <w:r>
        <w:t>万元、</w:t>
      </w:r>
      <w:r>
        <w:t>10</w:t>
      </w:r>
      <w:r>
        <w:t>万元奖励；对参加中华人民共和国职业技能大赛获得金、银、铜牌和优胜奖的选手，分别给予</w:t>
      </w:r>
      <w:r>
        <w:t>5</w:t>
      </w:r>
      <w:r>
        <w:t>万元、</w:t>
      </w:r>
      <w:r>
        <w:t>4</w:t>
      </w:r>
      <w:r>
        <w:t>万元、</w:t>
      </w:r>
      <w:r>
        <w:t>3</w:t>
      </w:r>
      <w:r>
        <w:t>万元、</w:t>
      </w:r>
      <w:r>
        <w:t>1</w:t>
      </w:r>
      <w:r>
        <w:t>万元奖励；对参加国家部委举办的全国行业或专项职业技能竞赛获得金牌或第</w:t>
      </w:r>
      <w:r>
        <w:t>1</w:t>
      </w:r>
      <w:r>
        <w:t>名的选手，给予</w:t>
      </w:r>
      <w:r>
        <w:t>3</w:t>
      </w:r>
      <w:r>
        <w:t>万元奖励；给予上述获奖选手的专家团队对应奖励。</w:t>
      </w:r>
    </w:p>
    <w:p w:rsidR="00C55A93" w:rsidRDefault="00C55A93" w:rsidP="00C55A93">
      <w:pPr>
        <w:spacing w:line="245" w:lineRule="auto"/>
        <w:ind w:firstLineChars="200" w:firstLine="420"/>
        <w:jc w:val="left"/>
      </w:pPr>
      <w:r>
        <w:rPr>
          <w:rFonts w:hint="eastAsia"/>
        </w:rPr>
        <w:t>不断提高技术工人待遇，安徽省将突出“高精尖缺”导向，大力提高高技能领军人才各项待遇，探索实行高技能领军人才在工会等群团组织中挂职和兼职。政策明确，鼓励企业参照《技能人才薪酬分配指引》，建立多层级的技能人才职业发展通道，建立健全体现技能价值激励导向的工资分配制度。鼓励有条件的市、县为取得高级工、技师、高级技师职业资格或技能等级的企业高技能人才，发放一定的岗位补助或其他补助。安徽省将每两年评选</w:t>
      </w:r>
      <w:r>
        <w:t>100</w:t>
      </w:r>
      <w:r>
        <w:t>名安徽省技能大奖获得者、</w:t>
      </w:r>
      <w:r>
        <w:t>50</w:t>
      </w:r>
      <w:r>
        <w:t>名</w:t>
      </w:r>
      <w:r>
        <w:t>“</w:t>
      </w:r>
      <w:r>
        <w:t>江淮杰出工匠</w:t>
      </w:r>
      <w:r>
        <w:t>”</w:t>
      </w:r>
      <w:r>
        <w:t>，颁发荣誉证书，分别给予每人</w:t>
      </w:r>
      <w:r>
        <w:t>5</w:t>
      </w:r>
      <w:r>
        <w:t>万元、</w:t>
      </w:r>
      <w:r>
        <w:t>20</w:t>
      </w:r>
      <w:r>
        <w:t>万元奖励。分别给予全国技</w:t>
      </w:r>
      <w:r>
        <w:rPr>
          <w:rFonts w:hint="eastAsia"/>
        </w:rPr>
        <w:t>术能手、中华技能大奖获得者</w:t>
      </w:r>
      <w:r>
        <w:t>2</w:t>
      </w:r>
      <w:r>
        <w:t>万元、</w:t>
      </w:r>
      <w:r>
        <w:t>10</w:t>
      </w:r>
      <w:r>
        <w:t>万元追加奖励。</w:t>
      </w:r>
    </w:p>
    <w:p w:rsidR="00C55A93" w:rsidRDefault="00C55A93" w:rsidP="00C55A93">
      <w:pPr>
        <w:spacing w:line="245" w:lineRule="auto"/>
        <w:ind w:firstLineChars="200" w:firstLine="420"/>
        <w:jc w:val="left"/>
      </w:pPr>
      <w:r>
        <w:rPr>
          <w:rFonts w:hint="eastAsia"/>
        </w:rPr>
        <w:t>安徽省鼓励行业主管部门、群团组织、行业协会、企业及社会各方面力量，以多种方式对技能人才进行奖励，在劳动模范、五一劳动奖章、五四青年奖章、三八红旗手等评选中向技术工人倾斜。定期组织企业高技能人才开展疗养休假活动。</w:t>
      </w:r>
    </w:p>
    <w:p w:rsidR="00C55A93" w:rsidRDefault="00C55A93" w:rsidP="00A701E6">
      <w:pPr>
        <w:spacing w:line="245" w:lineRule="auto"/>
        <w:ind w:firstLine="420"/>
        <w:jc w:val="right"/>
      </w:pPr>
      <w:r w:rsidRPr="00406C75">
        <w:rPr>
          <w:rFonts w:hint="eastAsia"/>
        </w:rPr>
        <w:t>安徽新闻网</w:t>
      </w:r>
      <w:r>
        <w:rPr>
          <w:rFonts w:hint="eastAsia"/>
        </w:rPr>
        <w:t xml:space="preserve"> 2022-09-16</w:t>
      </w:r>
    </w:p>
    <w:p w:rsidR="00C55A93" w:rsidRDefault="00C55A93" w:rsidP="000B03A5">
      <w:pPr>
        <w:sectPr w:rsidR="00C55A93" w:rsidSect="000B03A5">
          <w:type w:val="continuous"/>
          <w:pgSz w:w="11906" w:h="16838"/>
          <w:pgMar w:top="1644" w:right="1236" w:bottom="1418" w:left="1814" w:header="851" w:footer="907" w:gutter="0"/>
          <w:pgNumType w:start="1"/>
          <w:cols w:space="720"/>
          <w:docGrid w:type="lines" w:linePitch="341" w:charSpace="2373"/>
        </w:sectPr>
      </w:pPr>
    </w:p>
    <w:p w:rsidR="00FF301C" w:rsidRDefault="00FF301C"/>
    <w:sectPr w:rsidR="00FF30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55A93"/>
    <w:rsid w:val="00C55A93"/>
    <w:rsid w:val="00FF30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5A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5A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309</Words>
  <Characters>1765</Characters>
  <Application>Microsoft Office Word</Application>
  <DocSecurity>0</DocSecurity>
  <Lines>14</Lines>
  <Paragraphs>4</Paragraphs>
  <ScaleCrop>false</ScaleCrop>
  <Company>微软中国</Company>
  <LinksUpToDate>false</LinksUpToDate>
  <CharactersWithSpaces>2070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2022-12-01T00:45:00Z</dcterms:created>
</cp:coreProperties>
</file>