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61EC" w:rsidRDefault="003A61EC" w:rsidP="001A3BF4">
      <w:pPr>
        <w:pStyle w:val="1"/>
        <w:spacing w:line="245" w:lineRule="auto"/>
      </w:pPr>
      <w:r w:rsidRPr="0087267C">
        <w:rPr>
          <w:rFonts w:hint="eastAsia"/>
        </w:rPr>
        <w:t>镇巴县财政局：多举措管好用好财政涉农整合资金</w:t>
      </w:r>
    </w:p>
    <w:p w:rsidR="003A61EC" w:rsidRDefault="003A61EC" w:rsidP="003A61EC">
      <w:pPr>
        <w:spacing w:line="245" w:lineRule="auto"/>
        <w:ind w:firstLineChars="200" w:firstLine="420"/>
      </w:pPr>
      <w:r>
        <w:t>2022</w:t>
      </w:r>
      <w:r>
        <w:t>年，镇巴县严格落实财政涉农整合资金使用管理要求，聚焦年度目标，紧盯关键环节，加强过程管理，在组织领导、制度建设、资金保障、绩效管理、资金监管等方面大胆探索、积极创新，工作取得明显成效。</w:t>
      </w:r>
    </w:p>
    <w:p w:rsidR="003A61EC" w:rsidRDefault="003A61EC" w:rsidP="003A61EC">
      <w:pPr>
        <w:spacing w:line="245" w:lineRule="auto"/>
        <w:ind w:firstLineChars="200" w:firstLine="420"/>
      </w:pPr>
      <w:r>
        <w:rPr>
          <w:rFonts w:hint="eastAsia"/>
        </w:rPr>
        <w:t>组织领导坚强有力。镇巴县委、县政府高度重视，始终把巩固拓展脱贫攻坚成果同乡村振兴有效衔接工作作为全县头等大事，成立以县委书记任第一组长、县长任组长的巩固衔接领导小组以及县长任组长的涉农整合资金统筹整合工作领导小组，定期召开县委常委会、县政府常务会、专题会议、调度会议、专班会议，传达学习习近平总书记重要讲话重要指示批示，贯彻落实中央和省市决策部署，听取财政涉农整合资金管理使用工作汇报，研究解决困难问题，安排部署重点工作，县委县政府主要领导多次深入基层、部门督导调研资金管理使用工作，亲自过问、解决工作中的具体问题，各镇（街道）、部门牢固树立一盘棋思想，加强项目资金绩效管理，全县上下涉农资金统筹整合使用工作推进有力。</w:t>
      </w:r>
    </w:p>
    <w:p w:rsidR="003A61EC" w:rsidRDefault="003A61EC" w:rsidP="003A61EC">
      <w:pPr>
        <w:spacing w:line="245" w:lineRule="auto"/>
        <w:ind w:firstLineChars="200" w:firstLine="420"/>
      </w:pPr>
      <w:r>
        <w:rPr>
          <w:rFonts w:hint="eastAsia"/>
        </w:rPr>
        <w:t>制度建设全面完善。及时修订完善《镇巴县统筹整合使用财政涉农资金管理办法（试行）》《镇巴县财政衔接推进乡村振兴补助资金和财政涉农整合资金项目管理办法》，制定出台了《镇巴县巩固拓展脱贫攻坚成果同乡村振兴有效衔接项目库建设管理办法》《财政涉农整合资金</w:t>
      </w:r>
      <w:r>
        <w:t xml:space="preserve"> </w:t>
      </w:r>
      <w:r>
        <w:t>苏陕协作项目资金及革命老区转移支付资金使用范围和负面清单》，累计修订完善制度</w:t>
      </w:r>
      <w:r>
        <w:t>4</w:t>
      </w:r>
      <w:r>
        <w:t>个，出台</w:t>
      </w:r>
      <w:r>
        <w:t>3</w:t>
      </w:r>
      <w:r>
        <w:t>个，对项目入库、计划下达、资金拨付及项目绩效管理等全流程进行细化和完善，指导行业主管部门和镇（街道）精准使用资金，确保全县涉农整合资金管理程序规范，实际操作有章可循。</w:t>
      </w:r>
    </w:p>
    <w:p w:rsidR="003A61EC" w:rsidRDefault="003A61EC" w:rsidP="003A61EC">
      <w:pPr>
        <w:spacing w:line="245" w:lineRule="auto"/>
        <w:ind w:firstLineChars="200" w:firstLine="420"/>
      </w:pPr>
      <w:r>
        <w:rPr>
          <w:rFonts w:hint="eastAsia"/>
        </w:rPr>
        <w:t>资金投入保障到位。严格落实“四个不摘”工作要求，千方百计筹措资金，优先保障县级衔接资金投入。</w:t>
      </w:r>
      <w:r>
        <w:t>2022</w:t>
      </w:r>
      <w:r>
        <w:t>年预算安排县级衔接资金</w:t>
      </w:r>
      <w:r>
        <w:t>1040</w:t>
      </w:r>
      <w:r>
        <w:t>万元，县级财政资金投入持续增加。用足用好脱贫县统筹整合使用财政涉农资金政策，截止</w:t>
      </w:r>
      <w:r>
        <w:t>6</w:t>
      </w:r>
      <w:r>
        <w:t>月底，全县已累计整合各级各类财政涉农资金</w:t>
      </w:r>
      <w:r>
        <w:t>3.6479</w:t>
      </w:r>
      <w:r>
        <w:t>亿元（其中：财政衔接资金</w:t>
      </w:r>
      <w:r>
        <w:t>2.4933</w:t>
      </w:r>
      <w:r>
        <w:t>亿元，其他财政涉农整合资金</w:t>
      </w:r>
      <w:r>
        <w:t>1.1546</w:t>
      </w:r>
      <w:r>
        <w:t>亿元），累计实施项目</w:t>
      </w:r>
      <w:r>
        <w:t>528</w:t>
      </w:r>
      <w:r>
        <w:t>个，主要用于全县产业发展、基础设施建设项目以及农村危房改造、农村环境综合整治、小额信贷贴息等项目，为全县巩固脱贫攻坚成果与乡村振兴有效衔接工作提供有</w:t>
      </w:r>
      <w:r>
        <w:rPr>
          <w:rFonts w:hint="eastAsia"/>
        </w:rPr>
        <w:t>力的资金保障。</w:t>
      </w:r>
    </w:p>
    <w:p w:rsidR="003A61EC" w:rsidRDefault="003A61EC" w:rsidP="003A61EC">
      <w:pPr>
        <w:spacing w:line="245" w:lineRule="auto"/>
        <w:ind w:firstLineChars="200" w:firstLine="420"/>
      </w:pPr>
      <w:r>
        <w:rPr>
          <w:rFonts w:hint="eastAsia"/>
        </w:rPr>
        <w:t>绩效管理规范有序。印发了《镇巴县衔接资金及涉农整合资金项目绩效管理实施细则》，细则从绩效目标设定、审核、批复、监控、自评、自评结果抽查、绩效评价等全流程的任务和要点进行了细化，为全县衔接资金及涉农整合资金绩效管理提供了制度保障；二是加大项目资金业务培训。举办全县财政衔接资金和涉农整合资金使用与项目管理工作业务培训班，围绕资金使用管理、产业项目管理、项目库建设、扶贫资产管理及绩效管理等内容进行了专题培训，县级项目主管部门主要领导和业务干部；各镇（街道）镇长（主任）、分管领导，财政、乡村振兴站所负责人；县财政局分管领导及业务干部；县巩固衔接办、县乡村振兴局全体业务干部共</w:t>
      </w:r>
      <w:r>
        <w:t>180</w:t>
      </w:r>
      <w:r>
        <w:t>余人参加培训。切实提高了项目主管部门、各镇（街道）项目资金绩效管理认识水平、政策水平、业务水平及服务发展能力。</w:t>
      </w:r>
    </w:p>
    <w:p w:rsidR="003A61EC" w:rsidRDefault="003A61EC" w:rsidP="003A61EC">
      <w:pPr>
        <w:spacing w:line="245" w:lineRule="auto"/>
        <w:ind w:firstLineChars="200" w:firstLine="420"/>
      </w:pPr>
      <w:r>
        <w:rPr>
          <w:rFonts w:hint="eastAsia"/>
        </w:rPr>
        <w:t>资金监管严格落实。进一步细化完善县级行业主管部门、镇（街道）职责分工，压紧压实各部门单位资金管理使用的主体责任。成立专项工作督查组</w:t>
      </w:r>
      <w:r>
        <w:t>,</w:t>
      </w:r>
      <w:r>
        <w:t>抽调专人对全县</w:t>
      </w:r>
      <w:r>
        <w:t>12</w:t>
      </w:r>
      <w:r>
        <w:t>个行业主管部门、</w:t>
      </w:r>
      <w:r>
        <w:t>20</w:t>
      </w:r>
      <w:r>
        <w:t>个镇（办）项目资金管理使用工作进行了督导检查。</w:t>
      </w:r>
      <w:r>
        <w:t>2022</w:t>
      </w:r>
      <w:r>
        <w:t>年</w:t>
      </w:r>
      <w:r>
        <w:t>1-6</w:t>
      </w:r>
      <w:r>
        <w:t>月已开展</w:t>
      </w:r>
      <w:r>
        <w:t>2</w:t>
      </w:r>
      <w:r>
        <w:t>次资金管理使用督导检查，累计检查项目</w:t>
      </w:r>
      <w:r>
        <w:t>904</w:t>
      </w:r>
      <w:r>
        <w:t>个（</w:t>
      </w:r>
      <w:r>
        <w:t>2020</w:t>
      </w:r>
      <w:r>
        <w:t>年</w:t>
      </w:r>
      <w:r>
        <w:t>128</w:t>
      </w:r>
      <w:r>
        <w:t>个、</w:t>
      </w:r>
      <w:r>
        <w:t>2021</w:t>
      </w:r>
      <w:r>
        <w:t>年</w:t>
      </w:r>
      <w:r>
        <w:t>663</w:t>
      </w:r>
      <w:r>
        <w:t>个、</w:t>
      </w:r>
      <w:r>
        <w:t>2022</w:t>
      </w:r>
      <w:r>
        <w:t>年</w:t>
      </w:r>
      <w:r>
        <w:t>113</w:t>
      </w:r>
      <w:r>
        <w:t>个），发现共性问题</w:t>
      </w:r>
      <w:r>
        <w:lastRenderedPageBreak/>
        <w:t>6</w:t>
      </w:r>
      <w:r>
        <w:t>个，个性问题</w:t>
      </w:r>
      <w:r>
        <w:t>12</w:t>
      </w:r>
      <w:r>
        <w:t>个，所有问题均反馈至各镇（街道）、行业主管部门，发出督办单</w:t>
      </w:r>
      <w:r>
        <w:t>31</w:t>
      </w:r>
      <w:r>
        <w:t>个，督促各镇（街道）、部门严守财经纪律，规范使用资金，强化绩效管理，切</w:t>
      </w:r>
      <w:r>
        <w:rPr>
          <w:rFonts w:hint="eastAsia"/>
        </w:rPr>
        <w:t>实管好用好财政涉农整合资金，不断提高财政涉农整合资金使用效益。</w:t>
      </w:r>
    </w:p>
    <w:p w:rsidR="003A61EC" w:rsidRDefault="003A61EC" w:rsidP="003A61EC">
      <w:pPr>
        <w:spacing w:line="245" w:lineRule="auto"/>
        <w:ind w:firstLineChars="200" w:firstLine="420"/>
        <w:jc w:val="right"/>
      </w:pPr>
      <w:r>
        <w:rPr>
          <w:rFonts w:hint="eastAsia"/>
        </w:rPr>
        <w:t>荣耀陕西网</w:t>
      </w:r>
      <w:r>
        <w:rPr>
          <w:rFonts w:hint="eastAsia"/>
        </w:rPr>
        <w:t>2022-8-12</w:t>
      </w:r>
    </w:p>
    <w:p w:rsidR="003A61EC" w:rsidRDefault="003A61EC" w:rsidP="008551D1">
      <w:pPr>
        <w:sectPr w:rsidR="003A61EC" w:rsidSect="008551D1">
          <w:type w:val="continuous"/>
          <w:pgSz w:w="11906" w:h="16838" w:code="9"/>
          <w:pgMar w:top="1644" w:right="1236" w:bottom="1418" w:left="1814" w:header="851" w:footer="907" w:gutter="0"/>
          <w:pgNumType w:start="1"/>
          <w:cols w:space="425"/>
          <w:docGrid w:type="lines" w:linePitch="341" w:charSpace="2373"/>
        </w:sectPr>
      </w:pPr>
    </w:p>
    <w:p w:rsidR="007E2A82" w:rsidRDefault="007E2A82"/>
    <w:sectPr w:rsidR="007E2A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A61EC"/>
    <w:rsid w:val="003A61EC"/>
    <w:rsid w:val="007E2A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61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61E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238</Words>
  <Characters>1357</Characters>
  <Application>Microsoft Office Word</Application>
  <DocSecurity>0</DocSecurity>
  <Lines>11</Lines>
  <Paragraphs>3</Paragraphs>
  <ScaleCrop>false</ScaleCrop>
  <Company>微软中国</Company>
  <LinksUpToDate>false</LinksUpToDate>
  <CharactersWithSpaces>1592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2022-12-19T02:52:00Z</dcterms:created>
</cp:coreProperties>
</file>