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5A0" w:rsidRDefault="005405A0" w:rsidP="00124762">
      <w:pPr>
        <w:pStyle w:val="1"/>
      </w:pPr>
      <w:r w:rsidRPr="00643098">
        <w:rPr>
          <w:rFonts w:hint="eastAsia"/>
        </w:rPr>
        <w:t>河南鹤壁推动财政资金管理效能不断提升</w:t>
      </w:r>
    </w:p>
    <w:p w:rsidR="005405A0" w:rsidRDefault="005405A0" w:rsidP="005405A0">
      <w:pPr>
        <w:ind w:firstLineChars="195" w:firstLine="409"/>
      </w:pPr>
      <w:r>
        <w:t>在河南省鹤壁市近日举办的</w:t>
      </w:r>
      <w:r>
        <w:t>2022</w:t>
      </w:r>
      <w:r>
        <w:t>年改革创新大赛中，市财政局提交的</w:t>
      </w:r>
      <w:r>
        <w:t>“</w:t>
      </w:r>
      <w:r>
        <w:t>探索部门整体预算绩效管理推动财政资金高质高效使用</w:t>
      </w:r>
      <w:r>
        <w:t>”</w:t>
      </w:r>
      <w:r>
        <w:t>案例从全市</w:t>
      </w:r>
      <w:r>
        <w:t>111</w:t>
      </w:r>
      <w:r>
        <w:t>个案例中脱颖而出，获得改革创新</w:t>
      </w:r>
      <w:r>
        <w:t>“</w:t>
      </w:r>
      <w:r>
        <w:t>十佳案例</w:t>
      </w:r>
      <w:r>
        <w:t>”</w:t>
      </w:r>
      <w:r>
        <w:t>奖。</w:t>
      </w:r>
    </w:p>
    <w:p w:rsidR="005405A0" w:rsidRDefault="005405A0" w:rsidP="00124762">
      <w:r>
        <w:rPr>
          <w:rFonts w:hint="eastAsia"/>
        </w:rPr>
        <w:t xml:space="preserve">　　近年来，鹤壁市以探索部门整体预算绩效管理为突破口，全面实施预算绩效管理改革，在建设“全方位、全过程、全覆盖”预算绩效管理体制机制基础上，深挖事前评估、事中监控、事后评价潜力，推动财政资金管理效能不断提升。</w:t>
      </w:r>
    </w:p>
    <w:p w:rsidR="005405A0" w:rsidRDefault="005405A0" w:rsidP="00124762">
      <w:r>
        <w:rPr>
          <w:rFonts w:hint="eastAsia"/>
        </w:rPr>
        <w:t xml:space="preserve">　　——抓住机遇，全面推进预算绩效改革。鹤壁市抓住与上海财经大学合作的机遇，共同探索部门整体绩效管理方法路径，为</w:t>
      </w:r>
      <w:r>
        <w:t>30</w:t>
      </w:r>
      <w:r>
        <w:t>个试点部门量身定做共性指标</w:t>
      </w:r>
      <w:r>
        <w:t>14</w:t>
      </w:r>
      <w:r>
        <w:t>个、个性指标</w:t>
      </w:r>
      <w:r>
        <w:t>568</w:t>
      </w:r>
      <w:r>
        <w:t>个，连续</w:t>
      </w:r>
      <w:r>
        <w:t>3</w:t>
      </w:r>
      <w:r>
        <w:t>年开展试点部门整体绩效评价，在全市强化绩效理念，目前已基本实现全面预算绩效管理改革目标。</w:t>
      </w:r>
    </w:p>
    <w:p w:rsidR="005405A0" w:rsidRDefault="005405A0" w:rsidP="00124762">
      <w:r>
        <w:rPr>
          <w:rFonts w:hint="eastAsia"/>
        </w:rPr>
        <w:t xml:space="preserve">　　——强基固本，完善体制机制。从体制机制建设起步，让制度走在前、作保障，为全面实施预算绩效管理保驾护航。一是健全制度、做好衔接。以鹤壁市委、市政府出台的实施意见为统领，按照“三年行动方案”步调，市财政局印发绩效评价、结果应用等</w:t>
      </w:r>
      <w:r>
        <w:t>9</w:t>
      </w:r>
      <w:r>
        <w:t>份相关制度文件，编制</w:t>
      </w:r>
      <w:r>
        <w:t>23</w:t>
      </w:r>
      <w:r>
        <w:t>类共性指标、</w:t>
      </w:r>
      <w:r>
        <w:t>6</w:t>
      </w:r>
      <w:r>
        <w:t>类分行业分领域指标，逐步建立</w:t>
      </w:r>
      <w:r>
        <w:t>“1+1+N”</w:t>
      </w:r>
      <w:r>
        <w:t>制度体系。二是用好考核压实责任。印发财政内设科室预算绩效管理工作考核办法、部门预算绩效管理工作考核办法，并将市直部门考核结果纳入市委、市政府年度绩效考评，发挥考核</w:t>
      </w:r>
      <w:r>
        <w:t>“</w:t>
      </w:r>
      <w:r>
        <w:t>指挥棒</w:t>
      </w:r>
      <w:r>
        <w:t>”</w:t>
      </w:r>
      <w:r>
        <w:t>作用。三是规范管理提升质量。印</w:t>
      </w:r>
      <w:r>
        <w:rPr>
          <w:rFonts w:hint="eastAsia"/>
        </w:rPr>
        <w:t>发第三方机构参与预算绩效管理工作办法，搭建预算绩效评价智能管理平台，规范第三方机构参与预算绩效管理工作行为，推动第三方机构提高工作质量。</w:t>
      </w:r>
    </w:p>
    <w:p w:rsidR="005405A0" w:rsidRDefault="005405A0" w:rsidP="00124762">
      <w:pPr>
        <w:ind w:firstLine="432"/>
      </w:pPr>
      <w:r>
        <w:rPr>
          <w:rFonts w:hint="eastAsia"/>
        </w:rPr>
        <w:t>——瞄准重点、深挖潜力，带动效能提升。深挖事前评估、事中监控、事后评价潜力，提高财政资金管理精准性、灵活性、延续性，减少预算编制不实、资金沉淀浪费等现象，推动预算绩效管理提质增效，实现财政资金管理“三高三少”。一是强化事前评估前置力度。将新增政策和项目事前绩效评估作为预算安排的前置条件，强化新增重大政策和项目事前绩效评估力度，连续两年组织专家和预算评审中心联审，压减不合理预算</w:t>
      </w:r>
      <w:r>
        <w:t>2494</w:t>
      </w:r>
      <w:r>
        <w:t>万元，提高了预算编制精准性，减少了预算编制不实的情况。二是加强事中监控结果应用。将监控发现的项目实施进度慢、预算执行率偏低</w:t>
      </w:r>
      <w:r>
        <w:rPr>
          <w:rFonts w:hint="eastAsia"/>
        </w:rPr>
        <w:t>等情况，全面反馈至部门，督促部门加强项目推进力度，并将监控结果应用于当年进行预算调整，</w:t>
      </w:r>
      <w:r>
        <w:t>2021</w:t>
      </w:r>
      <w:r>
        <w:t>年调整资金</w:t>
      </w:r>
      <w:r>
        <w:t>2245.4</w:t>
      </w:r>
      <w:r>
        <w:t>万元，增强了财政资金使用灵活性，减少了资金沉淀浪费。三是做好事后评价延伸管理。从社会关注度高的民生、教育、救灾、疫情等领域优先选取延续性项目开展重点评价，强调通过评价完善资金管理长效机制，为同类资金、项目的管理提供依据。</w:t>
      </w:r>
      <w:r>
        <w:t>2021</w:t>
      </w:r>
      <w:r>
        <w:t>年，根据评价结果收回预算资金</w:t>
      </w:r>
      <w:r>
        <w:t>3905.6</w:t>
      </w:r>
      <w:r>
        <w:t>万元、调减部门预算</w:t>
      </w:r>
      <w:r>
        <w:t>929.6</w:t>
      </w:r>
      <w:r>
        <w:t>万元。同时，完善制度办法，规范项目管理，消除财政资金管理中存在的弊端。</w:t>
      </w:r>
    </w:p>
    <w:p w:rsidR="005405A0" w:rsidRDefault="005405A0" w:rsidP="00124762">
      <w:pPr>
        <w:ind w:firstLine="432"/>
        <w:jc w:val="right"/>
      </w:pPr>
      <w:r w:rsidRPr="00430455">
        <w:rPr>
          <w:rFonts w:hint="eastAsia"/>
        </w:rPr>
        <w:t>中国财经报</w:t>
      </w:r>
      <w:r>
        <w:t>2022-09-1</w:t>
      </w:r>
      <w:r>
        <w:rPr>
          <w:rFonts w:hint="eastAsia"/>
        </w:rPr>
        <w:t>3</w:t>
      </w:r>
    </w:p>
    <w:p w:rsidR="005405A0" w:rsidRDefault="005405A0" w:rsidP="00C54517">
      <w:pPr>
        <w:sectPr w:rsidR="005405A0" w:rsidSect="00C5451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8503F" w:rsidRDefault="00B8503F"/>
    <w:sectPr w:rsidR="00B850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405A0"/>
    <w:rsid w:val="005405A0"/>
    <w:rsid w:val="00B850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405A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405A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176</Words>
  <Characters>1009</Characters>
  <Application>Microsoft Office Word</Application>
  <DocSecurity>0</DocSecurity>
  <Lines>8</Lines>
  <Paragraphs>2</Paragraphs>
  <ScaleCrop>false</ScaleCrop>
  <Company>微软中国</Company>
  <LinksUpToDate>false</LinksUpToDate>
  <CharactersWithSpaces>1183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2022-11-28T09:07:00Z</dcterms:created>
</cp:coreProperties>
</file>