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94D" w:rsidRDefault="00FE394D" w:rsidP="00F1295E">
      <w:pPr>
        <w:pStyle w:val="1"/>
        <w:spacing w:line="245" w:lineRule="auto"/>
      </w:pPr>
      <w:r>
        <w:rPr>
          <w:rFonts w:hint="eastAsia"/>
        </w:rPr>
        <w:t>关于推动四平市现代职业教育高质量发展推进技能社会建设的工作方案</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为深入贯彻习近平总书记关于职业教育工作的重要指示和全国职业教育大会精神，全面落实《中共吉林省委办公厅</w:t>
      </w:r>
      <w:r w:rsidRPr="00F03623">
        <w:rPr>
          <w:rFonts w:ascii="宋体" w:eastAsia="宋体" w:hAnsi="宋体"/>
        </w:rPr>
        <w:t xml:space="preserve"> 吉林省人民政府办公厅印发关于加快推动现代职业教育高质量发展的若干举措的通知》（吉办发〔2021〕37号）和《教育部 吉林省人民政府关于加快现代职业教育高质量发展推进技能社会建设的意见》（吉政发〔2021〕28号）精神，推动我市现代职业教育高质量发展，建设技能社会，特制定本工作方案。</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一、指导思想</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以习近平新时代中国特色社会主义思想为指导，深入贯彻党的十九大、十九届历次全会精神，围绕吉林省“一主六双”高质量发展战略和四平市“三三九一”发展战略，深入推进职业教育体制机制改革，切实增强职业教育适应性，提高内涵质量，培养更多高素质技术技能人才，为全市经济社会高质量发展提供人才和技能支撑。</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二、工作目标</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用三至五年时间，完成现代职业教育园区建设，力争形成我市中、高职及职业本科层次健全，职业教育集约化、特色化发展格局，重点探索建设</w:t>
      </w:r>
      <w:r w:rsidRPr="00F03623">
        <w:rPr>
          <w:rFonts w:ascii="宋体" w:eastAsia="宋体" w:hAnsi="宋体"/>
        </w:rPr>
        <w:t>1个省内乃至东三省产教融合示范区、2-3所国家级优质中职学校，争取举办职教本科专业并努力申办职业本科学校，开创职业教育结构整体优化、办学条件大幅改善、人才培养质量显著提高、培训体系趋于完善、高素质技能人才队伍不断壮大的新局面，为我市振兴发展提供技能人才支撑。</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三、主要任务</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（一）突出职业教育资源集约化发展。</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进一步优化整合职教资源，实施集约化发展，全面改善提升职业学校办学条件，推动中职学校办学条件基本达标、提质培优。</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建设四平现代职业教育园区。以四平职业大学为基础，整合四平农村成人高等专科学校、吉林省四平卫生学校、四平市职教中心、四平市经济贸易学校和四平市人社局技工学校，建成占地约60公顷、办学规模近2万人的四平市现代职业教育园区，实现园区内中、高职资源共享、融合衔接。支持四平现代职业教育园区探索推进股份制、混合所有制改革，建设实体化运作的职教集团，力争创建省内乃至东三省产教融合示范区。争取在两年内完成一期项目建设，五年内完成二期、三期项目建设。</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2. 发展好三所县级职教中心。各县（市）统筹各类中职资源，建设好1所特色鲜明、优势突出、服务功能完善的职教中心，着力打造全省示范性县级职教中心。双辽市以服务乡村振兴为重点，依托涉农领域优势专业，将双辽市职业中专建设成为省内领先、国内知名的优质中职学校。伊通县突出职教中心的“一中心多职能”作用，围绕服务县域经济发展和融入长春半小时经济圈，打造全省前列的综合性技能培训服务平台。梨树县围绕“黑土地保护”，充分整合县内各类职业教育资源，谋划建设梨树县新农科职教园区，培养多类型实用人才。</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（二）提高职业学校办学能力。</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3. 提升办学层次。</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lastRenderedPageBreak/>
        <w:t>推动四平职业大学申办本科层次教育。四平职业大学抓住国家支持建设职教本科的发展机遇期，以智能控制技术、机械制造及自动化等</w:t>
      </w:r>
      <w:r w:rsidRPr="00F03623">
        <w:rPr>
          <w:rFonts w:ascii="宋体" w:eastAsia="宋体" w:hAnsi="宋体"/>
        </w:rPr>
        <w:t>4个专业为重点申报职教本科专业，按照“高职专科－举办本科专业－升格职业本科学校”的发展方向，逐步推进。</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支持吉林师大分院提档升级。发挥吉林师大分院幼儿师范教育深厚底蕴，支持申请专项债券改善学校办学条件，申报建设四平幼儿师范高等专科学校，力争打造成吉林省幼儿师范特色学校和幼儿教师培养摇篮。</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推动吉林省四平卫生学校积蓄发展潜力。发挥国家级示范校优势，依托医药健康专业群，与养老托育企业深入合作，打造康养职教品牌，推动学校持续提高办学水平，为提升办学层次积蓄力量。</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4.优化专业建设。</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以拓展学生成长空间为方向。统筹推进职业教育与普通教育协调发展，对接职教高考，突出“文化素质</w:t>
      </w:r>
      <w:r w:rsidRPr="00F03623">
        <w:rPr>
          <w:rFonts w:ascii="宋体" w:eastAsia="宋体" w:hAnsi="宋体"/>
        </w:rPr>
        <w:t>+职业技能”培养方向，优化专业课程设置，拓展学历提升空间。以四平市职教中心为牵头试点，探索发展以培养专项技能为主的特色综合高中（班），争取开展中等职业教育与普通高中教育融通试点，为选拔高质量技能人才培养优质生源。</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以服务经济发展需求为目标。围绕我省“六新产业”和我市“三三九一”战略，积极参与省“双特色”项目建设，重点建设</w:t>
      </w:r>
      <w:r w:rsidRPr="00F03623">
        <w:rPr>
          <w:rFonts w:ascii="宋体" w:eastAsia="宋体" w:hAnsi="宋体"/>
        </w:rPr>
        <w:t>10个省级特色高水平中、高职专业（群）。四平职业大学加快建设好医药卫生、智能制造、信息传媒等重点及新兴领域专业；机电、护理等优势专业争取进入全省中上方阵；围绕无人机、机器人制造、遥感解译、数据处理等专业领域，探索打造智能制造和大数据产业的技术应用人才培养基地。各中职学校重点发展电子商务、医药健康、机械加工、涉农和酒店管理等专业群。加快发展国家重点扶持及社会紧缺人才相关专业，增设托育、康养、家政、物</w:t>
      </w:r>
      <w:r w:rsidRPr="00F03623">
        <w:rPr>
          <w:rFonts w:ascii="宋体" w:eastAsia="宋体" w:hAnsi="宋体" w:hint="eastAsia"/>
        </w:rPr>
        <w:t>流、光伏工程技术与应用、休闲农业、农产品加工等专业。</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5.强化师资队伍。探索“固定岗＋流动岗”管理模式。通过社会招考、人才引进、自主聘用等方式补充教师数量。完成职业学校教师素质提升计划和“双师型”教师省定培训任务，实施“名师培养工程”，逐步提高“双师型”教师比例。落实教师入企实践规定，职业学校有序安排教师每年至少到企业或者实训基地实践1个月。实施专业课教师技术能力和教学能力分级考核，积极组织教师参加各级各类教师技能比赛，提高教师专业能力。</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（三）提高人才培养质量。</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6. 推进教学革新。加强思政教育，推进习近平新时代中国特色社会主义思想进教材、进课堂、进头脑，探索将“四平精神”融入课程思政，培育10门思政示范课和2个“三全育人”典型学校。推进“课堂革命”，开展项目教学、情景教学、模块化教学，培育10个典型案例。创新建立四平市中职公共基础课学科专家组，提高公共基础课教学水平。推动信息化教学，以国家级、省级数字校园实验校为重点，建设10个智慧课堂、10门在线精品课程和3个专业教学资源库，提高教师和学生信息化应用能力。推动建设中小学生劳动和职业启蒙教育基地，培养中小学生的</w:t>
      </w:r>
      <w:r w:rsidRPr="00F03623">
        <w:rPr>
          <w:rFonts w:ascii="宋体" w:eastAsia="宋体" w:hAnsi="宋体" w:hint="eastAsia"/>
        </w:rPr>
        <w:t>职业兴趣和技能爱好。持续推进职业学校教学诊断与改进工作和职业学校质量年报编制发布工作。</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7. 坚持“岗课赛证”综合育人。围绕企业需求调整课程设置，加强岗位需求与课程内容有效衔接、技能训练考核与日常教学有机融合。组织开展好四平市中职学校技能大赛，提高参加省赛、国赛项目的竞争力，以赛促教，以赛促学。推动“1+X”证书试点学校建设，提高学生职业等级证书通过率。</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8. 建设实习实训基地。支持职业学校通过引企驻校、引校进企、校企一体等合作方式，建设产教融合实习实训基地。推动建成5个高水平校内实训基地、5个虚拟仿真实训室、4个集实践教学和真实生产于一体的产教融合实习实训基地。</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（四）强化职业技能人才培养。</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9. 实施“大厂”“大校”“大师”计划。推进与“大厂”合作，深化产教融合。瞄准长春一汽、青岛海尔等国内知名“大厂”，在专业建设、技能培训、实习实践、就业等方面寻求、拓宽合作空间，逐步提升校企合作数量和层次，支持职业学校与“大厂”试行联合办学、共建共管、融合培养等深度合作；以四平职教集团产教融合示范区为引领，探索集团化、联盟化发展模式，双辽市职业教育集团向生态农业方向转型升级并实体化运作，争取通过教育部示范性职教集团认定。积极与“大校”对接，拓展教育资源。加强与长春、浙江金华等地跨区域合作，推进职业教育长</w:t>
      </w:r>
      <w:r w:rsidRPr="00F03623">
        <w:rPr>
          <w:rFonts w:ascii="宋体" w:eastAsia="宋体" w:hAnsi="宋体" w:hint="eastAsia"/>
        </w:rPr>
        <w:t>平一体化发展，探索共建职教联盟，加强校际间沟通联系，在师资培训、专业共建、访学交流、学生就业和中高职贯通培养等方面资源共享。发挥好“大师”级技能人才作用，传承工匠精神。开展“大师”进校园活动，聘请行业专家指导专业建设，推动建设</w:t>
      </w:r>
      <w:r w:rsidRPr="00F03623">
        <w:rPr>
          <w:rFonts w:ascii="宋体" w:eastAsia="宋体" w:hAnsi="宋体"/>
        </w:rPr>
        <w:t>5个工匠（院士、劳模）工作室；充分发挥“四平工匠”引领示范作用，大力宣传企业技能大师的优秀典型，推行“师带徒”、工学结合的学徒培养模式，推动技能传承。</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10. 打造职业技能培训基地。推动四平职业大学与四平市人社局技工学校共同建设产教融合实训培训基地，打造全市具有示范性的创业就业技能培训服务平台，促进全市各类职业技能培训基地优化发展。支持职业学校开展补贴性培训和市场化培训，细化职业院校培训收入的管理及使用规定，补贴性培训收入应用于与培训工作相关的成本支出，同时可将一定比例（不高于30%）的补贴性培训收入纳入学校公用经费，学校培训工作量可按一定比例折算成全日制学生培养工作量，将承担职业培训情况作为核定职业学校教师绩效工资总量重要依据，促进职业学校合理合规落</w:t>
      </w:r>
      <w:r w:rsidRPr="00F03623">
        <w:rPr>
          <w:rFonts w:ascii="宋体" w:eastAsia="宋体" w:hAnsi="宋体" w:hint="eastAsia"/>
        </w:rPr>
        <w:t>实法定培训职责，优质职业学校争取年培训人次达到在校生规模的</w:t>
      </w:r>
      <w:r w:rsidRPr="00F03623">
        <w:rPr>
          <w:rFonts w:ascii="宋体" w:eastAsia="宋体" w:hAnsi="宋体"/>
        </w:rPr>
        <w:t>2倍以上。</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11. 提升企业职工技能培训。各职业学校积极与“专精特新”中小企业合作培养技能人才。以市总工会认定的10个职工技能提升平台为示范，鼓励企业积极开展职工技能培训。定期举办全市职工职业技能竞赛。做好吉林省“求学圆梦行动”政策宣传和动员工作。推进建设产教融合型试点企业，对已申报入库的企业持续培育，指导和帮助符合条件的企业申报省级试点，将产教融合型企业纳入政府购买社会服务组织指导目录。</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12. 拓展社区教育服务体系。面向居民开展教育培训服务，吉林广播电视大学四平分校牵头，探索创建社区教育学院，提高社区教育水平和社会参与度。推动每个县（市）区建设1所老年大学，将老年教育向基层延伸，成立社区、村教学中心，建设形式多样的老年课堂，重点开展智能技术教育培训，提升老年人信息素养，积极创建全省老年课堂示范校。</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（五）服务乡村振兴。</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13. 加强涉农专业服务能力。各涉农学校围绕“建设现代化富美乡村”，拓展学历教育和职业培训覆盖范围，完成双辽、伊通2个省级服务县域振兴示范性职教中心建设任务。积极申报创建省级生态农业职教示范园区和基地，提升服务乡村振兴能力。支持四平农村成人高等专科学校，发挥畜牧兽医专业优势，积极参与“一村一个大学生兽医计划”。鼓励有条件的职业院校开设农村人居环境领域相关专业。</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14. 推进校村合作。各职业学校充分发挥专业特长，开展送教下乡等活动，结合农业生产特点，把课堂开到田间地头，到果园、养殖场进行现场教学。与乡镇、村对接，共建乡村人才培训基地，对农村急需人才开展订单培养。根据国家项目资金安排，开展高素质农民培育工作。</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15. 建设电商直播基地。各职业学校积极融入电商产业发展，通过校企合作等方式，探索创建电商实训基地。每个县（市）职教中心建设1个电商直播基地，助力当地农产品推广销售，服务数字乡村建设。</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（六）强化要素保障。</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16. 加强领导。加强党对职业教育的全面领导，充分发挥党组织在职业学校的领导核心和政治核心作用，将党建工作与学校事业发展同部署、同落实、同考评，选优配强职业学校主要负责人，建设高素质专业化职业教育干部队伍。将职业教育工作纳入地方经济社会发展考核。推进落实职业学校在内设机构、岗位设置、用人计划、教师招聘、职称评聘等方面的自主权。</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17. 加大投入。新增教育经费要向职业教育倾斜，落实生均拨款制度和标准，将生均经费市级配套资金纳入年初预算。积极争取上级财政专项资金，确保上级专项资金和市级配套资金专款专用，及时拨付到位。支持职业学校积极申报地方政府专项债券等，加强基础设施建设。财政部门优化资金结构，涉企专项资金优先用于支持校企合作，提高职业学校向企业购买实践教学类服务的经费支出。落实职业教育学生实习责任保险制度，将学生实习实训投保经费统一纳入公用经费开支范围。</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rPr>
        <w:t>18. 优化环境。加强对基层和一线技术技能人才成长成才典型事迹的挖掘和宣传。清理对职业教育人才的歧视性政策，落实职业学校毕业生在就业、落户、参加招聘、职称评审、晋升等方面与普通学校毕业生享受同等待遇的规定。对在职业教育工作中取得成绩的单位和个人、在有关领域作出突出贡献的技术技能人才按规定予以表彰奖励。在评选市管优秀专家及申报省、市重点人才项目时，向符合条件的高水平技术技能人才倾斜。落实技术技能人才薪酬激励政策，提高技术技能人才社会地位。</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四、工作要求</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一）提高认识。职业教育是国民教育体系和人力资源开发的重要组成部分，与普通教育具有同等重要地位。各地各部门要认真组织学习贯彻宣传《职业教育法》，将职业教育纳入地方经济社会发展大局，高度重视，有效推进。</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（二）强化落实。各地各部门和各职业学校要结合发展实际，明确重点工作任务，细化工作措施，制定可行的工作计划，逐项推进落实，做好督导检查。</w:t>
      </w:r>
    </w:p>
    <w:p w:rsidR="00FE394D" w:rsidRPr="00F03623" w:rsidRDefault="00FE394D" w:rsidP="00F1295E">
      <w:pPr>
        <w:spacing w:line="245" w:lineRule="auto"/>
        <w:ind w:firstLineChars="200" w:firstLine="420"/>
        <w:jc w:val="left"/>
        <w:rPr>
          <w:rFonts w:ascii="宋体" w:eastAsia="宋体" w:hAnsi="宋体"/>
        </w:rPr>
      </w:pPr>
      <w:r w:rsidRPr="00F03623">
        <w:rPr>
          <w:rFonts w:ascii="宋体" w:eastAsia="宋体" w:hAnsi="宋体" w:hint="eastAsia"/>
        </w:rPr>
        <w:t>（三）协同推进。发挥职业教育工作联席会议作用，教育行政部门做好统筹协调，相关部门积极参与，形成合力，共同推动职业教育高质量发展，建设技能社会。</w:t>
      </w:r>
    </w:p>
    <w:p w:rsidR="00FE394D" w:rsidRPr="00F03623" w:rsidRDefault="00FE394D" w:rsidP="00F1295E">
      <w:pPr>
        <w:spacing w:line="245" w:lineRule="auto"/>
        <w:ind w:firstLine="420"/>
        <w:jc w:val="right"/>
        <w:rPr>
          <w:rFonts w:ascii="宋体" w:eastAsia="宋体" w:hAnsi="宋体"/>
        </w:rPr>
      </w:pPr>
      <w:r w:rsidRPr="00F03623">
        <w:rPr>
          <w:rFonts w:ascii="宋体" w:eastAsia="宋体" w:hAnsi="宋体" w:hint="eastAsia"/>
        </w:rPr>
        <w:t>四平市人民政府 2022-10-17</w:t>
      </w:r>
    </w:p>
    <w:p w:rsidR="00FE394D" w:rsidRPr="00F03623" w:rsidRDefault="00FE394D" w:rsidP="0059195F">
      <w:pPr>
        <w:rPr>
          <w:rFonts w:ascii="宋体" w:eastAsia="宋体" w:hAnsi="宋体"/>
        </w:rPr>
        <w:sectPr w:rsidR="00FE394D" w:rsidRPr="00F03623" w:rsidSect="0059195F">
          <w:type w:val="continuous"/>
          <w:pgSz w:w="11906" w:h="16838"/>
          <w:pgMar w:top="1644" w:right="1236" w:bottom="1418" w:left="1814" w:header="851" w:footer="907" w:gutter="0"/>
          <w:pgNumType w:start="1"/>
          <w:cols w:space="720"/>
          <w:docGrid w:type="lines" w:linePitch="341" w:charSpace="2373"/>
        </w:sectPr>
      </w:pPr>
    </w:p>
    <w:p w:rsidR="00DB173D" w:rsidRDefault="00DB173D"/>
    <w:sectPr w:rsidR="00DB173D" w:rsidSect="009F684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68E3" w:rsidRDefault="001C68E3" w:rsidP="00F03623">
      <w:r>
        <w:separator/>
      </w:r>
    </w:p>
  </w:endnote>
  <w:endnote w:type="continuationSeparator" w:id="1">
    <w:p w:rsidR="001C68E3" w:rsidRDefault="001C68E3" w:rsidP="00F03623">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68E3" w:rsidRDefault="001C68E3" w:rsidP="00F03623">
      <w:r>
        <w:separator/>
      </w:r>
    </w:p>
  </w:footnote>
  <w:footnote w:type="continuationSeparator" w:id="1">
    <w:p w:rsidR="001C68E3" w:rsidRDefault="001C68E3" w:rsidP="00F0362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E394D"/>
    <w:rsid w:val="001C68E3"/>
    <w:rsid w:val="009F6848"/>
    <w:rsid w:val="00DB173D"/>
    <w:rsid w:val="00F03623"/>
    <w:rsid w:val="00FE394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6848"/>
    <w:pPr>
      <w:widowControl w:val="0"/>
      <w:jc w:val="both"/>
    </w:pPr>
  </w:style>
  <w:style w:type="paragraph" w:styleId="1">
    <w:name w:val="heading 1"/>
    <w:basedOn w:val="a"/>
    <w:next w:val="a"/>
    <w:link w:val="1Char"/>
    <w:qFormat/>
    <w:rsid w:val="00FE39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394D"/>
    <w:rPr>
      <w:rFonts w:ascii="黑体" w:eastAsia="黑体" w:hAnsi="宋体" w:cs="Times New Roman"/>
      <w:b/>
      <w:kern w:val="36"/>
      <w:sz w:val="32"/>
      <w:szCs w:val="32"/>
    </w:rPr>
  </w:style>
  <w:style w:type="paragraph" w:styleId="a3">
    <w:name w:val="header"/>
    <w:basedOn w:val="a"/>
    <w:link w:val="Char"/>
    <w:uiPriority w:val="99"/>
    <w:semiHidden/>
    <w:unhideWhenUsed/>
    <w:rsid w:val="00F0362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03623"/>
    <w:rPr>
      <w:sz w:val="18"/>
      <w:szCs w:val="18"/>
    </w:rPr>
  </w:style>
  <w:style w:type="paragraph" w:styleId="a4">
    <w:name w:val="footer"/>
    <w:basedOn w:val="a"/>
    <w:link w:val="Char0"/>
    <w:uiPriority w:val="99"/>
    <w:semiHidden/>
    <w:unhideWhenUsed/>
    <w:rsid w:val="00F0362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F03623"/>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749</Words>
  <Characters>4270</Characters>
  <Application>Microsoft Office Word</Application>
  <DocSecurity>0</DocSecurity>
  <Lines>35</Lines>
  <Paragraphs>10</Paragraphs>
  <ScaleCrop>false</ScaleCrop>
  <Company/>
  <LinksUpToDate>false</LinksUpToDate>
  <CharactersWithSpaces>5009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2022-12-09T01:51:00Z</dcterms:created>
  <dcterms:modified xsi:type="dcterms:W3CDTF">2022-12-14T02:34:00Z</dcterms:modified>
</cp:coreProperties>
</file>