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0416" w:rsidRDefault="00D90416">
      <w:pPr>
        <w:pStyle w:val="1"/>
      </w:pPr>
      <w:r>
        <w:rPr>
          <w:rFonts w:hint="eastAsia"/>
        </w:rPr>
        <w:t>南宁市财政局念好四字诀推动直达资金管理工作</w:t>
      </w:r>
    </w:p>
    <w:p w:rsidR="00D90416" w:rsidRDefault="00D90416" w:rsidP="00D90416">
      <w:pPr>
        <w:ind w:firstLineChars="200" w:firstLine="420"/>
      </w:pPr>
      <w:r>
        <w:t>2022</w:t>
      </w:r>
      <w:r>
        <w:t>年以来，南宁市认真贯彻落实党中央、国务院有关常态化财政资金直达机制工作部署，念好</w:t>
      </w:r>
      <w:r>
        <w:t>“</w:t>
      </w:r>
      <w:r>
        <w:t>快、准、严、精</w:t>
      </w:r>
      <w:r>
        <w:t>”</w:t>
      </w:r>
      <w:r>
        <w:t>四字诀，多措并举确保财政直达资金直达基层、直接惠企利民，拨得快、投得准、管得严、用得精，为扎实做好</w:t>
      </w:r>
      <w:r>
        <w:t>“</w:t>
      </w:r>
      <w:r>
        <w:t>六稳</w:t>
      </w:r>
      <w:r>
        <w:t>”</w:t>
      </w:r>
      <w:r>
        <w:t>工作、全面落实</w:t>
      </w:r>
      <w:r>
        <w:t>“</w:t>
      </w:r>
      <w:r>
        <w:t>六保</w:t>
      </w:r>
      <w:r>
        <w:t>”</w:t>
      </w:r>
      <w:r>
        <w:t>任务发挥重要作用。</w:t>
      </w:r>
    </w:p>
    <w:p w:rsidR="00D90416" w:rsidRDefault="00D90416" w:rsidP="00D90416">
      <w:pPr>
        <w:ind w:firstLineChars="200" w:firstLine="420"/>
      </w:pPr>
      <w:r>
        <w:rPr>
          <w:rFonts w:hint="eastAsia"/>
        </w:rPr>
        <w:t>一、分配拨付“快”，切实加快支出进度</w:t>
      </w:r>
    </w:p>
    <w:p w:rsidR="00D90416" w:rsidRDefault="00D90416" w:rsidP="00D90416">
      <w:pPr>
        <w:ind w:firstLineChars="200" w:firstLine="420"/>
      </w:pPr>
      <w:r>
        <w:rPr>
          <w:rFonts w:hint="eastAsia"/>
        </w:rPr>
        <w:t>一是分配“快”。充分发挥财政部门与资金使用或管理部门的联动机制，搭建项目库，提前谋划项目储备，避免出现“钱等项目”的现象。截至</w:t>
      </w:r>
      <w:r>
        <w:t>2022</w:t>
      </w:r>
      <w:r>
        <w:t>年</w:t>
      </w:r>
      <w:r>
        <w:t>9</w:t>
      </w:r>
      <w:r>
        <w:t>月</w:t>
      </w:r>
      <w:r>
        <w:t>30</w:t>
      </w:r>
      <w:r>
        <w:t>日，南宁市累计获得直达资金预算</w:t>
      </w:r>
      <w:r>
        <w:t>189.88</w:t>
      </w:r>
      <w:r>
        <w:t>亿元，已分配下达</w:t>
      </w:r>
      <w:r>
        <w:t>189.75</w:t>
      </w:r>
      <w:r>
        <w:t>亿元，分配率</w:t>
      </w:r>
      <w:r>
        <w:t>99.93%</w:t>
      </w:r>
      <w:r>
        <w:t>。</w:t>
      </w:r>
    </w:p>
    <w:p w:rsidR="00D90416" w:rsidRDefault="00D90416" w:rsidP="00D90416">
      <w:pPr>
        <w:ind w:firstLineChars="200" w:firstLine="420"/>
      </w:pPr>
      <w:r>
        <w:rPr>
          <w:rFonts w:hint="eastAsia"/>
        </w:rPr>
        <w:t>二是拨付“快”。按照直达资金管理要求，做实做细资金分配、资金拨付、项目管理等环节，做到即到即拨、快速拨付，第一时间将资金拨付到使用单位。</w:t>
      </w:r>
      <w:r>
        <w:t xml:space="preserve"> </w:t>
      </w:r>
      <w:r>
        <w:t>特别是在库款紧张的大环境下，统筹资金优先安排直达资金项目支出。</w:t>
      </w:r>
    </w:p>
    <w:p w:rsidR="00D90416" w:rsidRDefault="00D90416" w:rsidP="00D90416">
      <w:pPr>
        <w:ind w:firstLineChars="200" w:firstLine="420"/>
      </w:pPr>
      <w:r>
        <w:rPr>
          <w:rFonts w:hint="eastAsia"/>
        </w:rPr>
        <w:t>三是支出“快”。建立常态化的直达资金定期通报机制，切实压实资金使用主体责任，倒逼资金使用单位加快支出进度。</w:t>
      </w:r>
      <w:r>
        <w:t>2022</w:t>
      </w:r>
      <w:r>
        <w:t>年</w:t>
      </w:r>
      <w:r>
        <w:t>1—9</w:t>
      </w:r>
      <w:r>
        <w:t>月，南宁市累计获得直达资金预算</w:t>
      </w:r>
      <w:r>
        <w:t>189.88</w:t>
      </w:r>
      <w:r>
        <w:t>亿元，累计完成支出</w:t>
      </w:r>
      <w:r>
        <w:t>146.23</w:t>
      </w:r>
      <w:r>
        <w:t>亿元，支出进度</w:t>
      </w:r>
      <w:r>
        <w:t>77%</w:t>
      </w:r>
      <w:r>
        <w:t>，超过序时进度（</w:t>
      </w:r>
      <w:r>
        <w:t>75%</w:t>
      </w:r>
      <w:r>
        <w:t>）</w:t>
      </w:r>
      <w:r>
        <w:t>2</w:t>
      </w:r>
      <w:r>
        <w:t>个百分点。直达资金惠及</w:t>
      </w:r>
      <w:r>
        <w:t>2264546</w:t>
      </w:r>
      <w:r>
        <w:t>人次，惠及企业</w:t>
      </w:r>
      <w:r>
        <w:t>1047</w:t>
      </w:r>
      <w:r>
        <w:t>次。</w:t>
      </w:r>
    </w:p>
    <w:p w:rsidR="00D90416" w:rsidRDefault="00D90416" w:rsidP="00D90416">
      <w:pPr>
        <w:ind w:firstLineChars="200" w:firstLine="420"/>
      </w:pPr>
      <w:r>
        <w:rPr>
          <w:rFonts w:hint="eastAsia"/>
        </w:rPr>
        <w:t>二、使用管理“准”，切实提高资金效益</w:t>
      </w:r>
    </w:p>
    <w:p w:rsidR="00D90416" w:rsidRDefault="00D90416" w:rsidP="00D90416">
      <w:pPr>
        <w:ind w:firstLineChars="200" w:firstLine="420"/>
      </w:pPr>
      <w:r>
        <w:rPr>
          <w:rFonts w:hint="eastAsia"/>
        </w:rPr>
        <w:t>一是使用“准”。严格按照直达资金使用范围、管理办法和绩效目标，精准分配和使用直达资金，充分发挥惠企利民的效用。</w:t>
      </w:r>
    </w:p>
    <w:p w:rsidR="00D90416" w:rsidRDefault="00D90416" w:rsidP="00D90416">
      <w:pPr>
        <w:ind w:firstLineChars="200" w:firstLine="420"/>
      </w:pPr>
      <w:r>
        <w:rPr>
          <w:rFonts w:hint="eastAsia"/>
        </w:rPr>
        <w:t>二是预测“准”。加强库款监测预警及运行情况分析，结合现行经济形势和财政运行状况，归纳总结新形势下库款运行规律，加强库款收支预测，平衡库款收支规模，着力推进库款管理和预算执行（特别是直达资金预算执行）的有效衔接。实时关注直达资金到库情况及库款余额，加大对困难地区的库款调度力度，统筹提高县（市、区）、开发区的库款保障水平，确保直达资金支出的库款保障，加快直达资金的支出进度。</w:t>
      </w:r>
    </w:p>
    <w:p w:rsidR="00D90416" w:rsidRDefault="00D90416" w:rsidP="00D90416">
      <w:pPr>
        <w:ind w:firstLineChars="200" w:firstLine="420"/>
      </w:pPr>
      <w:r>
        <w:rPr>
          <w:rFonts w:hint="eastAsia"/>
        </w:rPr>
        <w:t>三、监督监管“严”，切实保障资金安全</w:t>
      </w:r>
    </w:p>
    <w:p w:rsidR="00D90416" w:rsidRDefault="00D90416" w:rsidP="00D90416">
      <w:pPr>
        <w:ind w:firstLineChars="200" w:firstLine="420"/>
      </w:pPr>
      <w:r>
        <w:rPr>
          <w:rFonts w:hint="eastAsia"/>
        </w:rPr>
        <w:t>一是管理“严”。严格按照财政国库集中支付制度规定，将直达资金支付到最终收款人，不得将直达资金转至预算单位实有资金账户。建立直达资金使用台账，确保直达资金数据真实、账目清晰、流向明确，确保资金使用安全合规。</w:t>
      </w:r>
    </w:p>
    <w:p w:rsidR="00D90416" w:rsidRDefault="00D90416" w:rsidP="00D90416">
      <w:pPr>
        <w:ind w:firstLineChars="200" w:firstLine="420"/>
      </w:pPr>
      <w:r>
        <w:rPr>
          <w:rFonts w:hint="eastAsia"/>
        </w:rPr>
        <w:t>二是监控“严”。全市各级财政部门成立直达资金监控工作领导小组及工作专班，明确细化工作职责，根据直达资金范围扩大和常态化管理的要求，及时调整和充实工作人员，提高直达资金监控管理水平和监控成效。强化与纪检监察、审计、政府督查等部门的监控信息共享、问题整改反馈等联合监管机制，对各级直达资金使用情况进行不定期专项检查，跟踪落实发现问题的整改情况，形成工作合力，提高监控实效。</w:t>
      </w:r>
    </w:p>
    <w:p w:rsidR="00D90416" w:rsidRDefault="00D90416" w:rsidP="00D90416">
      <w:pPr>
        <w:ind w:firstLineChars="200" w:firstLine="420"/>
      </w:pPr>
      <w:r>
        <w:rPr>
          <w:rFonts w:hint="eastAsia"/>
        </w:rPr>
        <w:t>四、流程管理“精”，切实强化全链条管理</w:t>
      </w:r>
    </w:p>
    <w:p w:rsidR="00D90416" w:rsidRDefault="00D90416" w:rsidP="00D90416">
      <w:pPr>
        <w:ind w:firstLineChars="200" w:firstLine="420"/>
      </w:pPr>
      <w:r>
        <w:rPr>
          <w:rFonts w:hint="eastAsia"/>
        </w:rPr>
        <w:t>一是监督手段“精”。采取“每日一提醒、每月一通报”的督导机制，依托直达资金监控系统，运用信息化手段对直达资金从下达到使用的全流程进行精确监控，及时将系统预警信息反馈单位整改，确保资金使用全流程可监控、可追溯。针对日常监控发现的问题，及时开展核查和督导。建立健全整改落实机制，一旦发现资金使用不规范、执行迟缓、资金闲置等情况，采取通报、约谈等手段进行督促整改。</w:t>
      </w:r>
    </w:p>
    <w:p w:rsidR="00D90416" w:rsidRDefault="00D90416" w:rsidP="00D90416">
      <w:pPr>
        <w:ind w:firstLineChars="200" w:firstLine="420"/>
      </w:pPr>
      <w:r>
        <w:rPr>
          <w:rFonts w:hint="eastAsia"/>
        </w:rPr>
        <w:lastRenderedPageBreak/>
        <w:t>二是绩效管理“精”。督促预算单位科学制定直达资金绩效目标，做到预算指标和绩效目标同步下达，将绩效评价“一竿子插到底”，将评价结果运用于后续资金的测算和分配。</w:t>
      </w:r>
    </w:p>
    <w:p w:rsidR="00D90416" w:rsidRDefault="00D90416">
      <w:pPr>
        <w:jc w:val="right"/>
      </w:pPr>
      <w:r>
        <w:rPr>
          <w:rFonts w:hint="eastAsia"/>
        </w:rPr>
        <w:t>南宁市财政局</w:t>
      </w:r>
      <w:r>
        <w:rPr>
          <w:rFonts w:hint="eastAsia"/>
        </w:rPr>
        <w:t xml:space="preserve"> 2022-10-12</w:t>
      </w:r>
    </w:p>
    <w:p w:rsidR="00D90416" w:rsidRDefault="00D90416" w:rsidP="0028670F">
      <w:pPr>
        <w:sectPr w:rsidR="00D90416" w:rsidSect="0028670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33797" w:rsidRDefault="00833797"/>
    <w:sectPr w:rsidR="008337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90416"/>
    <w:rsid w:val="00833797"/>
    <w:rsid w:val="00D904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9041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9041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210</Words>
  <Characters>1200</Characters>
  <Application>Microsoft Office Word</Application>
  <DocSecurity>0</DocSecurity>
  <Lines>10</Lines>
  <Paragraphs>2</Paragraphs>
  <ScaleCrop>false</ScaleCrop>
  <Company>微软中国</Company>
  <LinksUpToDate>false</LinksUpToDate>
  <CharactersWithSpaces>1408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2022-12-12T01:38:00Z</dcterms:created>
</cp:coreProperties>
</file>