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3BF" w:rsidRDefault="002363BF" w:rsidP="00BD0113">
      <w:pPr>
        <w:pStyle w:val="1"/>
      </w:pPr>
      <w:r>
        <w:rPr>
          <w:rFonts w:hint="eastAsia"/>
        </w:rPr>
        <w:t>酒泉市财政局积极构建覆盖财政资金运行全过程的财会监督体系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六项监督齐发力　监督效能大提升</w:t>
      </w:r>
      <w:r>
        <w:rPr>
          <w:rFonts w:hint="eastAsia"/>
        </w:rPr>
        <w:t xml:space="preserve"> </w:t>
      </w:r>
      <w:r>
        <w:rPr>
          <w:rFonts w:hint="eastAsia"/>
        </w:rPr>
        <w:t>酒泉市财政局积极构建覆盖财政资金运行全过程的财会监督体系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近年来</w:t>
      </w:r>
      <w:r>
        <w:t>,</w:t>
      </w:r>
      <w:r>
        <w:t>市财政局立足部门职责</w:t>
      </w:r>
      <w:r>
        <w:t>,</w:t>
      </w:r>
      <w:r>
        <w:t>积极构建覆盖财政资金运行全过程的财会监督体系</w:t>
      </w:r>
      <w:r>
        <w:t>,</w:t>
      </w:r>
      <w:r>
        <w:t>六项监督共同发力</w:t>
      </w:r>
      <w:r>
        <w:t>,</w:t>
      </w:r>
      <w:r>
        <w:t>财政监督效能不断提升。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强化会计监督</w:t>
      </w:r>
      <w:r>
        <w:t>,</w:t>
      </w:r>
      <w:r>
        <w:t>前移监督关口。市级财政国库支付结算中心对</w:t>
      </w:r>
      <w:r>
        <w:t>132</w:t>
      </w:r>
      <w:r>
        <w:t>个市级预算单位实行代理记账和财务监督</w:t>
      </w:r>
      <w:r>
        <w:t>,</w:t>
      </w:r>
      <w:r>
        <w:t>统一会计核算、报销标准和账务处理</w:t>
      </w:r>
      <w:r>
        <w:t>,</w:t>
      </w:r>
      <w:r>
        <w:t>从源头上杜绝违规支出问题发生。全面推行国库集中收付制度</w:t>
      </w:r>
      <w:r>
        <w:t>,</w:t>
      </w:r>
      <w:r>
        <w:t>强化资金安全保障</w:t>
      </w:r>
      <w:r>
        <w:t>,</w:t>
      </w:r>
      <w:r>
        <w:t>实现对单位资金流动的有效监督。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实施专项监督</w:t>
      </w:r>
      <w:r>
        <w:t>,</w:t>
      </w:r>
      <w:r>
        <w:t>严肃财经纪律。聚焦重大战略实施、民生政策落实</w:t>
      </w:r>
      <w:r>
        <w:t>,</w:t>
      </w:r>
      <w:r>
        <w:t>组织开展重大专项资金检查。常态化开展</w:t>
      </w:r>
      <w:r>
        <w:t>“</w:t>
      </w:r>
      <w:r>
        <w:t>小金库</w:t>
      </w:r>
      <w:r>
        <w:t>”</w:t>
      </w:r>
      <w:r>
        <w:t>专项治理和预决算信息公开、国有资产管理、政府采购等专项监督检查</w:t>
      </w:r>
      <w:r>
        <w:t>,</w:t>
      </w:r>
      <w:r>
        <w:t>发现问题及时纠正</w:t>
      </w:r>
      <w:r>
        <w:t>,</w:t>
      </w:r>
      <w:r>
        <w:t>以查促改、以查促管。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开展评审监督</w:t>
      </w:r>
      <w:r>
        <w:t>,</w:t>
      </w:r>
      <w:r>
        <w:t>规范政府投资。市政府投资项目评审中心依法依规审核政府投资项目投资概算、招标控制价和竣工财务决算。自</w:t>
      </w:r>
      <w:r>
        <w:t>2020</w:t>
      </w:r>
      <w:r>
        <w:t>年中心成立以来</w:t>
      </w:r>
      <w:r>
        <w:t>,</w:t>
      </w:r>
      <w:r>
        <w:t>共完成各类评审项目</w:t>
      </w:r>
      <w:r>
        <w:t>48</w:t>
      </w:r>
      <w:r>
        <w:t>个</w:t>
      </w:r>
      <w:r>
        <w:t>,</w:t>
      </w:r>
      <w:r>
        <w:t>开展项目投资概算、招标控制价、竣工财务决算评审</w:t>
      </w:r>
      <w:r>
        <w:t>56</w:t>
      </w:r>
      <w:r>
        <w:t>项</w:t>
      </w:r>
      <w:r>
        <w:t>,</w:t>
      </w:r>
      <w:r>
        <w:t>有效堵塞了漏洞、节约了资金</w:t>
      </w:r>
      <w:r>
        <w:t>,</w:t>
      </w:r>
      <w:r>
        <w:t>充分发挥了财会监督的审核把关作用。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实施绩效监督</w:t>
      </w:r>
      <w:r>
        <w:t>,</w:t>
      </w:r>
      <w:r>
        <w:t>发挥资金效益。全面推行预算绩效管理制度</w:t>
      </w:r>
      <w:r>
        <w:t>,</w:t>
      </w:r>
      <w:r>
        <w:t>对资金使用绩效情况进行全过程监督。在预算编制阶段</w:t>
      </w:r>
      <w:r>
        <w:t>,</w:t>
      </w:r>
      <w:r>
        <w:t>制定绩效目标</w:t>
      </w:r>
      <w:r>
        <w:t>,</w:t>
      </w:r>
      <w:r>
        <w:t>合理安排预算资金；在预算执行阶段</w:t>
      </w:r>
      <w:r>
        <w:t>,</w:t>
      </w:r>
      <w:r>
        <w:t>跟踪监控绩效目标实施情况；在预算执行完成后</w:t>
      </w:r>
      <w:r>
        <w:t>,</w:t>
      </w:r>
      <w:r>
        <w:t>开展项目预算绩效自评和再评价</w:t>
      </w:r>
      <w:r>
        <w:t>,“</w:t>
      </w:r>
      <w:r>
        <w:t>花钱必问效、无效必问责</w:t>
      </w:r>
      <w:r>
        <w:t>”</w:t>
      </w:r>
      <w:r>
        <w:t>要求积极推进落实。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完善日常监督</w:t>
      </w:r>
      <w:r>
        <w:t>,</w:t>
      </w:r>
      <w:r>
        <w:t>构建大监督格局。全面推进财政信息化建设</w:t>
      </w:r>
      <w:r>
        <w:t>,</w:t>
      </w:r>
      <w:r>
        <w:t>加快预算管理一体化系统建设</w:t>
      </w:r>
      <w:r>
        <w:t>,</w:t>
      </w:r>
      <w:r>
        <w:t>完善政府采购电子化管理系统和</w:t>
      </w:r>
      <w:r>
        <w:t>“</w:t>
      </w:r>
      <w:r>
        <w:t>网上商城</w:t>
      </w:r>
      <w:r>
        <w:t>”</w:t>
      </w:r>
      <w:r>
        <w:t>建设</w:t>
      </w:r>
      <w:r>
        <w:t>,</w:t>
      </w:r>
      <w:r>
        <w:t>深化非税收入收缴和财政票据电子化管理改革</w:t>
      </w:r>
      <w:r>
        <w:t>,</w:t>
      </w:r>
      <w:r>
        <w:t>通过财政业务信息系统</w:t>
      </w:r>
      <w:r>
        <w:t>,</w:t>
      </w:r>
      <w:r>
        <w:t>对所有财政资金运行和开支行为进行全过程动态监控。</w:t>
      </w:r>
    </w:p>
    <w:p w:rsidR="002363BF" w:rsidRDefault="002363BF" w:rsidP="002363BF">
      <w:pPr>
        <w:ind w:firstLineChars="200" w:firstLine="420"/>
      </w:pPr>
      <w:r>
        <w:rPr>
          <w:rFonts w:hint="eastAsia"/>
        </w:rPr>
        <w:t>加强协作协同</w:t>
      </w:r>
      <w:r>
        <w:t>,</w:t>
      </w:r>
      <w:r>
        <w:t>形成监督合力。主动向市纪委监委汇报财会监督情况</w:t>
      </w:r>
      <w:r>
        <w:t>,</w:t>
      </w:r>
      <w:r>
        <w:t>及时移交监督发现的违纪问题线索</w:t>
      </w:r>
      <w:r>
        <w:t>,</w:t>
      </w:r>
      <w:r>
        <w:t>选派专业人员协助市纪委监委办案</w:t>
      </w:r>
      <w:r>
        <w:t>,</w:t>
      </w:r>
      <w:r>
        <w:t>根据需要开展联合监督检查。同时</w:t>
      </w:r>
      <w:r>
        <w:t>,</w:t>
      </w:r>
      <w:r>
        <w:t>自觉接受市人大常委会、市政协及审计等部门监督</w:t>
      </w:r>
      <w:r>
        <w:t>,</w:t>
      </w:r>
      <w:r>
        <w:t>积极开展反馈问题整改。</w:t>
      </w:r>
    </w:p>
    <w:p w:rsidR="002363BF" w:rsidRDefault="002363BF" w:rsidP="006F637B">
      <w:pPr>
        <w:jc w:val="right"/>
      </w:pPr>
      <w:r>
        <w:rPr>
          <w:rFonts w:hint="eastAsia"/>
        </w:rPr>
        <w:t>酒泉日报</w:t>
      </w:r>
      <w:r>
        <w:rPr>
          <w:rFonts w:hint="eastAsia"/>
        </w:rPr>
        <w:t>2022-4-8</w:t>
      </w:r>
    </w:p>
    <w:p w:rsidR="002363BF" w:rsidRDefault="002363BF" w:rsidP="00673E27">
      <w:pPr>
        <w:sectPr w:rsidR="002363BF" w:rsidSect="00673E2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33839" w:rsidRDefault="00033839"/>
    <w:sectPr w:rsidR="000338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363BF"/>
    <w:rsid w:val="00033839"/>
    <w:rsid w:val="002363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63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63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</Words>
  <Characters>752</Characters>
  <Application>Microsoft Office Word</Application>
  <DocSecurity>0</DocSecurity>
  <Lines>6</Lines>
  <Paragraphs>1</Paragraphs>
  <ScaleCrop>false</ScaleCrop>
  <Company>微软中国</Company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2022-12-20T07:27:00Z</dcterms:created>
</cp:coreProperties>
</file>