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1E79" w:rsidRDefault="00EF1E79" w:rsidP="00480403">
      <w:pPr>
        <w:pStyle w:val="1"/>
      </w:pPr>
      <w:r w:rsidRPr="00480403">
        <w:rPr>
          <w:rFonts w:hint="eastAsia"/>
        </w:rPr>
        <w:t>政策解读丨台州市扶贫新九条</w:t>
      </w:r>
    </w:p>
    <w:p w:rsidR="00EF1E79" w:rsidRDefault="00EF1E79" w:rsidP="00EF1E79">
      <w:pPr>
        <w:ind w:firstLineChars="200" w:firstLine="420"/>
      </w:pPr>
      <w:r>
        <w:rPr>
          <w:rFonts w:hint="eastAsia"/>
        </w:rPr>
        <w:t>近日，台州市政府印发《台州市人民政府关于进一步促进低收入农户高水平全面小康的若干意见》，《意见》共九条，简称台州“扶贫新九条”。</w:t>
      </w:r>
    </w:p>
    <w:p w:rsidR="00EF1E79" w:rsidRDefault="00EF1E79" w:rsidP="00EF1E79">
      <w:pPr>
        <w:ind w:firstLineChars="200" w:firstLine="420"/>
      </w:pPr>
      <w:r>
        <w:rPr>
          <w:rFonts w:hint="eastAsia"/>
        </w:rPr>
        <w:t>《意见》全文共</w:t>
      </w:r>
      <w:r>
        <w:t>9</w:t>
      </w:r>
      <w:r>
        <w:t>条</w:t>
      </w:r>
    </w:p>
    <w:p w:rsidR="00EF1E79" w:rsidRDefault="00EF1E79" w:rsidP="00EF1E79">
      <w:pPr>
        <w:ind w:firstLineChars="200" w:firstLine="420"/>
      </w:pPr>
      <w:r>
        <w:rPr>
          <w:rFonts w:hint="eastAsia"/>
        </w:rPr>
        <w:t>一是准确把握低保低边对象进退条件的认定。主要就低保低边对象的边界进行明晰，对进退的条件有所放宽。重点对相关非台州市户籍人员纳入低保低边对象认定范围，对因领取养老保险金而导致家庭经济状况不符合低保低边认定条件的给予一年渐退期，对符合有关条件的低保低边对象财产认定条件适当放宽。</w:t>
      </w:r>
    </w:p>
    <w:p w:rsidR="00EF1E79" w:rsidRDefault="00EF1E79" w:rsidP="00EF1E79">
      <w:pPr>
        <w:ind w:firstLineChars="200" w:firstLine="420"/>
      </w:pPr>
      <w:r>
        <w:rPr>
          <w:rFonts w:hint="eastAsia"/>
        </w:rPr>
        <w:t>二是落实低收入农户家庭的收入认定和补差政策。主要就按照上级要求开展低收入农户收入核算工作作出强调。重点对福利企业工作的残疾人和公益性岗位工作人员的收入核算适当放宽，对依靠家庭供养的成年重度残疾人和三、四级精神、智力残疾人低保待遇加强保障。</w:t>
      </w:r>
    </w:p>
    <w:p w:rsidR="00EF1E79" w:rsidRDefault="00EF1E79" w:rsidP="00EF1E79">
      <w:pPr>
        <w:ind w:firstLineChars="200" w:firstLine="420"/>
      </w:pPr>
      <w:r>
        <w:rPr>
          <w:rFonts w:hint="eastAsia"/>
        </w:rPr>
        <w:t>三是提高低收入农户家庭子女义务教育资助标准。主要就加大义务教育阶段低收入农户等困难家庭子女的资助力度提出意见。重点提高“营养餐”资助标准，鼓励各地创造条件解决高中和大学阶段生活困难。</w:t>
      </w:r>
    </w:p>
    <w:p w:rsidR="00EF1E79" w:rsidRDefault="00EF1E79" w:rsidP="00EF1E79">
      <w:pPr>
        <w:ind w:firstLineChars="200" w:firstLine="420"/>
      </w:pPr>
      <w:r>
        <w:rPr>
          <w:rFonts w:hint="eastAsia"/>
        </w:rPr>
        <w:t>四是提高低收入农户家庭成员的门诊医疗费用救助标准。主要就特困供养人员，以及低保、低边和因病致贫对象门诊基本医疗费用救助比例和救助封顶线作出规定。</w:t>
      </w:r>
    </w:p>
    <w:p w:rsidR="00EF1E79" w:rsidRDefault="00EF1E79" w:rsidP="00EF1E79">
      <w:pPr>
        <w:ind w:firstLineChars="200" w:firstLine="420"/>
      </w:pPr>
      <w:r>
        <w:rPr>
          <w:rFonts w:hint="eastAsia"/>
        </w:rPr>
        <w:t>五是提高低收入农户住房安全保障水平。主要就低收入农户家庭危房改造实施即时救助提出要求，对“周转房”建设提出意见。重点提出通过新建、盘活或临时安置等方式建设“周转房”，并对各地“周转房”建设资金、用地保障以及市级财政奖补等作出规定。</w:t>
      </w:r>
    </w:p>
    <w:p w:rsidR="00EF1E79" w:rsidRDefault="00EF1E79" w:rsidP="00EF1E79">
      <w:pPr>
        <w:ind w:firstLineChars="200" w:firstLine="420"/>
      </w:pPr>
      <w:r>
        <w:rPr>
          <w:rFonts w:hint="eastAsia"/>
        </w:rPr>
        <w:t>六是加大扶贫救助基金支持力度。主要就各地支持和鼓励乡镇（街道）设立扶贫救助基金，以及基金主要用向提出意见；并对市级财政奖补方式、额度作出规定。</w:t>
      </w:r>
    </w:p>
    <w:p w:rsidR="00EF1E79" w:rsidRDefault="00EF1E79" w:rsidP="00EF1E79">
      <w:pPr>
        <w:ind w:firstLineChars="200" w:firstLine="420"/>
      </w:pPr>
      <w:r>
        <w:rPr>
          <w:rFonts w:hint="eastAsia"/>
        </w:rPr>
        <w:t>七是引导和激励市场主体参与扶贫行动。主要就激励市场主体参与扶贫政策出台提出意见。重点从安排低收入农户家庭成员就业、代售低收入农户农产品、设立来料加工点、实施股份合作等方面提出指导性意见。</w:t>
      </w:r>
    </w:p>
    <w:p w:rsidR="00EF1E79" w:rsidRDefault="00EF1E79" w:rsidP="00EF1E79">
      <w:pPr>
        <w:ind w:firstLineChars="200" w:firstLine="420"/>
      </w:pPr>
      <w:r>
        <w:rPr>
          <w:rFonts w:hint="eastAsia"/>
        </w:rPr>
        <w:t>八是加大集体经济薄弱村帮扶力度。主要就发展飞地抱团项目、加强“对口飞地”建设、落实村留地政策、部门结对帮扶等提出意见。重点就“消薄飞地”收益分配方式、加大部门结对帮扶力度等提出要求。</w:t>
      </w:r>
    </w:p>
    <w:p w:rsidR="00EF1E79" w:rsidRDefault="00EF1E79" w:rsidP="00EF1E79">
      <w:pPr>
        <w:ind w:firstLineChars="200" w:firstLine="420"/>
      </w:pPr>
      <w:r>
        <w:rPr>
          <w:rFonts w:hint="eastAsia"/>
        </w:rPr>
        <w:t>九是强化各类扶持政策的统筹与管理。主要就扶贫资金管理、扶持政策叠加、农村土地综合整治用地指标、收益优先用向、资金发放“一卡通”等提出意见。重点就扶持政策可叠加情形、农村土地综合整治用地指标、收益优先用于扶贫领域等作出规定。</w:t>
      </w:r>
    </w:p>
    <w:p w:rsidR="00EF1E79" w:rsidRDefault="00EF1E79" w:rsidP="00EF1E79">
      <w:pPr>
        <w:ind w:firstLineChars="200" w:firstLine="420"/>
      </w:pPr>
      <w:r>
        <w:rPr>
          <w:rFonts w:hint="eastAsia"/>
        </w:rPr>
        <w:t>台州扶贫新</w:t>
      </w:r>
      <w:r>
        <w:t>9</w:t>
      </w:r>
      <w:r>
        <w:t>条基本情况解读</w:t>
      </w:r>
    </w:p>
    <w:p w:rsidR="00EF1E79" w:rsidRDefault="00EF1E79" w:rsidP="00EF1E79">
      <w:pPr>
        <w:ind w:firstLineChars="200" w:firstLine="420"/>
      </w:pPr>
      <w:r>
        <w:rPr>
          <w:rFonts w:hint="eastAsia"/>
        </w:rPr>
        <w:t>《意见》主要有三方面特点</w:t>
      </w:r>
    </w:p>
    <w:p w:rsidR="00EF1E79" w:rsidRDefault="00EF1E79" w:rsidP="00EF1E79">
      <w:pPr>
        <w:ind w:firstLineChars="200" w:firstLine="420"/>
      </w:pPr>
      <w:r>
        <w:t>01</w:t>
      </w:r>
    </w:p>
    <w:p w:rsidR="00EF1E79" w:rsidRDefault="00EF1E79" w:rsidP="00EF1E79">
      <w:pPr>
        <w:ind w:firstLineChars="200" w:firstLine="420"/>
      </w:pPr>
      <w:r>
        <w:rPr>
          <w:rFonts w:hint="eastAsia"/>
        </w:rPr>
        <w:t>突出抓落实导向。对上级要求进一步明确和细化，落实到位。</w:t>
      </w:r>
    </w:p>
    <w:p w:rsidR="00EF1E79" w:rsidRDefault="00EF1E79" w:rsidP="00EF1E79">
      <w:pPr>
        <w:ind w:firstLineChars="200" w:firstLine="420"/>
      </w:pPr>
      <w:r>
        <w:rPr>
          <w:rFonts w:hint="eastAsia"/>
        </w:rPr>
        <w:t>如针对“应保尽保”问题，提出各地要坚持“应保尽保”工作原则，将符合认定条件的低保、低边对象及时纳入最低生活保障救助范围；</w:t>
      </w:r>
    </w:p>
    <w:p w:rsidR="00EF1E79" w:rsidRDefault="00EF1E79" w:rsidP="00EF1E79">
      <w:pPr>
        <w:ind w:firstLineChars="200" w:firstLine="420"/>
      </w:pPr>
      <w:r>
        <w:rPr>
          <w:rFonts w:hint="eastAsia"/>
        </w:rPr>
        <w:t>针对“渐退期”问题，提出因领取养老保险金而导致家庭经济状况不符合低保、低边家庭认定条件，可以给予一年的渐退期；</w:t>
      </w:r>
    </w:p>
    <w:p w:rsidR="00EF1E79" w:rsidRDefault="00EF1E79" w:rsidP="00EF1E79">
      <w:pPr>
        <w:ind w:firstLineChars="200" w:firstLine="420"/>
      </w:pPr>
      <w:r>
        <w:rPr>
          <w:rFonts w:hint="eastAsia"/>
        </w:rPr>
        <w:lastRenderedPageBreak/>
        <w:t>针对“收入认定”问题，提出各地要按照浙民助〔</w:t>
      </w:r>
      <w:r>
        <w:t>2019</w:t>
      </w:r>
      <w:r>
        <w:t>〕</w:t>
      </w:r>
      <w:r>
        <w:t>134</w:t>
      </w:r>
      <w:r>
        <w:t>号规定开展低收入农户收入核算工作，对已明确不计入家庭收入范围的各项收入不得计入家庭收入；</w:t>
      </w:r>
    </w:p>
    <w:p w:rsidR="00EF1E79" w:rsidRDefault="00EF1E79" w:rsidP="00EF1E79">
      <w:pPr>
        <w:ind w:firstLineChars="200" w:firstLine="420"/>
      </w:pPr>
      <w:r>
        <w:rPr>
          <w:rFonts w:hint="eastAsia"/>
        </w:rPr>
        <w:t>针对“消薄飞地”收益分配问题，提出鼓励“消薄飞地”采取收益保底</w:t>
      </w:r>
      <w:r>
        <w:t>+</w:t>
      </w:r>
      <w:r>
        <w:t>税收分成方式实施，其中年保底收益不低于</w:t>
      </w:r>
      <w:r>
        <w:t>“</w:t>
      </w:r>
      <w:r>
        <w:t>飞出地</w:t>
      </w:r>
      <w:r>
        <w:t>”</w:t>
      </w:r>
      <w:r>
        <w:t>总投资额</w:t>
      </w:r>
      <w:r>
        <w:t>10%</w:t>
      </w:r>
      <w:r>
        <w:t>计算，税收分成由合作双方依据投资比例等因素协商确定；</w:t>
      </w:r>
    </w:p>
    <w:p w:rsidR="00EF1E79" w:rsidRDefault="00EF1E79" w:rsidP="00EF1E79">
      <w:pPr>
        <w:ind w:firstLineChars="200" w:firstLine="420"/>
      </w:pPr>
      <w:r>
        <w:rPr>
          <w:rFonts w:hint="eastAsia"/>
        </w:rPr>
        <w:t>针对“扶贫资金使用”问题，提出加强扶贫资金管理，严格公示公告制度，做到专款专用，严禁移用、挪用，确保资金安全、使用高效。</w:t>
      </w:r>
    </w:p>
    <w:p w:rsidR="00EF1E79" w:rsidRDefault="00EF1E79" w:rsidP="00EF1E79">
      <w:pPr>
        <w:ind w:firstLineChars="200" w:firstLine="420"/>
      </w:pPr>
      <w:r>
        <w:t>02</w:t>
      </w:r>
    </w:p>
    <w:p w:rsidR="00EF1E79" w:rsidRDefault="00EF1E79" w:rsidP="00EF1E79">
      <w:pPr>
        <w:ind w:firstLineChars="200" w:firstLine="420"/>
      </w:pPr>
      <w:r>
        <w:rPr>
          <w:rFonts w:hint="eastAsia"/>
        </w:rPr>
        <w:t>突出高水平导向。从“提标（降槛）”、“扩面”两方面下功夫，为低收入农户全面小康提供高水平政策保障。</w:t>
      </w:r>
    </w:p>
    <w:p w:rsidR="00EF1E79" w:rsidRDefault="00EF1E79" w:rsidP="00EF1E79">
      <w:pPr>
        <w:ind w:firstLineChars="200" w:firstLine="420"/>
      </w:pPr>
      <w:r>
        <w:rPr>
          <w:rFonts w:hint="eastAsia"/>
        </w:rPr>
        <w:t>“提标（降槛）”方面，如提出无子女或有子女且子女无赡养能力的</w:t>
      </w:r>
      <w:r>
        <w:t>60</w:t>
      </w:r>
      <w:r>
        <w:t>周岁以上低保、低边对象，家庭人均货币财产认定条件分别放宽到低于当地同期</w:t>
      </w:r>
      <w:r>
        <w:t>6</w:t>
      </w:r>
      <w:r>
        <w:t>倍、８倍年最低生活保障标准；在福利企业工作的残疾人和公益性岗位工作人员工资性收入，低于当地最低工资标准的部分不计入家庭收入；对义务教育阶段低收入农户家庭子女，将</w:t>
      </w:r>
      <w:r>
        <w:t>“</w:t>
      </w:r>
      <w:r>
        <w:t>营养餐</w:t>
      </w:r>
      <w:r>
        <w:t>”</w:t>
      </w:r>
      <w:r>
        <w:t>的资助标准提高至不低于省定标准的</w:t>
      </w:r>
      <w:r>
        <w:t>1.3</w:t>
      </w:r>
      <w:r>
        <w:t>倍；提高低收入农户家庭成员的门诊医疗费用救助标准；市级帮扶单位为结对村每年落实帮扶资金最低标准由</w:t>
      </w:r>
      <w:r>
        <w:t>5</w:t>
      </w:r>
      <w:r>
        <w:t>万元提高至</w:t>
      </w:r>
      <w:r>
        <w:t>8</w:t>
      </w:r>
      <w:r>
        <w:t>万元等等。</w:t>
      </w:r>
    </w:p>
    <w:p w:rsidR="00EF1E79" w:rsidRDefault="00EF1E79" w:rsidP="00EF1E79">
      <w:pPr>
        <w:ind w:firstLineChars="200" w:firstLine="420"/>
      </w:pPr>
      <w:r>
        <w:rPr>
          <w:rFonts w:hint="eastAsia"/>
        </w:rPr>
        <w:t>“扩面”方面，如提出非台州市户籍人员与台州户籍人员因婚姻关系并在台州共同生活，家庭经济状况符合低保、低边认定条件的，该人员应当纳入低保、低边家庭人口数；对依靠家庭供养的成年重度残疾人和三、四级精神、智力残疾人，可按照单人户纳入低保，全额享受低保金；鼓励各地创造条件解决低收入农户家庭子女就读高中和大学的生活困难等等。</w:t>
      </w:r>
    </w:p>
    <w:p w:rsidR="00EF1E79" w:rsidRDefault="00EF1E79" w:rsidP="00EF1E79">
      <w:pPr>
        <w:ind w:firstLineChars="200" w:firstLine="420"/>
      </w:pPr>
      <w:r>
        <w:t>03</w:t>
      </w:r>
    </w:p>
    <w:p w:rsidR="00EF1E79" w:rsidRDefault="00EF1E79" w:rsidP="00EF1E79">
      <w:pPr>
        <w:ind w:firstLineChars="200" w:firstLine="420"/>
      </w:pPr>
      <w:r>
        <w:rPr>
          <w:rFonts w:hint="eastAsia"/>
        </w:rPr>
        <w:t>突出创特色导向。从我市扶贫工作实际出发，总结近年来的创新实践经验，在《意见》中加以推广固化，形成长效机制。</w:t>
      </w:r>
    </w:p>
    <w:p w:rsidR="00EF1E79" w:rsidRDefault="00EF1E79" w:rsidP="00EF1E79">
      <w:pPr>
        <w:ind w:firstLineChars="200" w:firstLine="420"/>
      </w:pPr>
      <w:r>
        <w:rPr>
          <w:rFonts w:hint="eastAsia"/>
        </w:rPr>
        <w:t>如在住房保障方面，推广黄岩等地“周转房”的经验做法，要求各地加大财政支持和多方筹措资金推进“周转房”建设，对涉及建设用地规划调整和用地指标的，应提前纳规、优先保障，市财政计划安排</w:t>
      </w:r>
      <w:r>
        <w:t>2000</w:t>
      </w:r>
      <w:r>
        <w:t>万元用于</w:t>
      </w:r>
      <w:r>
        <w:t>“</w:t>
      </w:r>
      <w:r>
        <w:t>周转房</w:t>
      </w:r>
      <w:r>
        <w:t>”</w:t>
      </w:r>
      <w:r>
        <w:t>建设奖补；</w:t>
      </w:r>
    </w:p>
    <w:p w:rsidR="00EF1E79" w:rsidRDefault="00EF1E79" w:rsidP="00EF1E79">
      <w:pPr>
        <w:ind w:firstLineChars="200" w:firstLine="420"/>
      </w:pPr>
      <w:r>
        <w:rPr>
          <w:rFonts w:hint="eastAsia"/>
        </w:rPr>
        <w:t>在扶贫救助方面，推广路桥等地“扶贫救助基金”做法，提出各地要支持和鼓励乡镇（街道）尤其是扶贫重点乡镇设立扶贫救助基金，基金重点对相关困难家庭给予救助，市财政计划安排</w:t>
      </w:r>
      <w:r>
        <w:t>2000</w:t>
      </w:r>
      <w:r>
        <w:t>万元对扶贫重点乡镇救助基金给予奖补；</w:t>
      </w:r>
    </w:p>
    <w:p w:rsidR="00EF1E79" w:rsidRDefault="00EF1E79" w:rsidP="00EF1E79">
      <w:pPr>
        <w:ind w:firstLineChars="200" w:firstLine="420"/>
      </w:pPr>
      <w:r>
        <w:rPr>
          <w:rFonts w:hint="eastAsia"/>
        </w:rPr>
        <w:t>在发挥市场主体作用方面，提出各地要结合实际制定出台扶持政策，引导和鼓励市场主体与低收入农户建立稳定的利益联结关系等等。</w:t>
      </w:r>
    </w:p>
    <w:p w:rsidR="00EF1E79" w:rsidRDefault="00EF1E79" w:rsidP="00EF1E79">
      <w:pPr>
        <w:ind w:firstLineChars="200" w:firstLine="420"/>
      </w:pPr>
      <w:r>
        <w:rPr>
          <w:rFonts w:hint="eastAsia"/>
        </w:rPr>
        <w:t>《意见》含金大</w:t>
      </w:r>
      <w:r>
        <w:t xml:space="preserve"> </w:t>
      </w:r>
      <w:r>
        <w:t>成效明</w:t>
      </w:r>
    </w:p>
    <w:p w:rsidR="00EF1E79" w:rsidRDefault="00EF1E79" w:rsidP="00EF1E79">
      <w:pPr>
        <w:ind w:firstLineChars="200" w:firstLine="420"/>
      </w:pPr>
      <w:r>
        <w:rPr>
          <w:rFonts w:hint="eastAsia"/>
        </w:rPr>
        <w:t>《意见》含金大，预测市级财政共需投入</w:t>
      </w:r>
      <w:r>
        <w:t>5050</w:t>
      </w:r>
      <w:r>
        <w:t>万元左右（一次性奖补资金</w:t>
      </w:r>
      <w:r>
        <w:t>4000</w:t>
      </w:r>
      <w:r>
        <w:t>万元，结对帮扶资金</w:t>
      </w:r>
      <w:r>
        <w:t>350</w:t>
      </w:r>
      <w:r>
        <w:t>万元共三年），各县（市、区）除开展</w:t>
      </w:r>
      <w:r>
        <w:t>“</w:t>
      </w:r>
      <w:r>
        <w:t>周转房</w:t>
      </w:r>
      <w:r>
        <w:t>”</w:t>
      </w:r>
      <w:r>
        <w:t>建设所需</w:t>
      </w:r>
      <w:r>
        <w:t>2.16</w:t>
      </w:r>
      <w:r>
        <w:t>亿元左右外，每年需投入</w:t>
      </w:r>
      <w:r>
        <w:t>1.24</w:t>
      </w:r>
      <w:r>
        <w:t>亿元左右。</w:t>
      </w:r>
    </w:p>
    <w:p w:rsidR="00EF1E79" w:rsidRDefault="00EF1E79" w:rsidP="00EF1E79">
      <w:pPr>
        <w:ind w:firstLineChars="200" w:firstLine="420"/>
      </w:pPr>
      <w:r>
        <w:rPr>
          <w:rFonts w:hint="eastAsia"/>
        </w:rPr>
        <w:t>《意见》成效明，《意见》条条围绕“减轻低收入农户家庭负担、提高低收入农户保障性收入”制定的，为保质保量完成各项扶贫攻坚任务、全市高水平全面小康建设提供了有力的保障。</w:t>
      </w:r>
    </w:p>
    <w:p w:rsidR="00EF1E79" w:rsidRDefault="00EF1E79" w:rsidP="00EF1E79">
      <w:pPr>
        <w:ind w:firstLineChars="200" w:firstLine="420"/>
      </w:pPr>
      <w:r>
        <w:rPr>
          <w:rFonts w:hint="eastAsia"/>
        </w:rPr>
        <w:t>台州市农业农村局党组成员</w:t>
      </w:r>
      <w:r>
        <w:t xml:space="preserve"> </w:t>
      </w:r>
      <w:r>
        <w:t>台州市扶贫办副主任</w:t>
      </w:r>
      <w:r>
        <w:t xml:space="preserve"> </w:t>
      </w:r>
      <w:r>
        <w:t>丁忠超：</w:t>
      </w:r>
      <w:r>
        <w:t>“</w:t>
      </w:r>
      <w:r>
        <w:t>今年是我们全国脱贫攻坚的决胜之年，也是我省高水平实现全面小康的收官之年，我们台州根据实际，出台了这个</w:t>
      </w:r>
      <w:r>
        <w:t>‘</w:t>
      </w:r>
      <w:r>
        <w:t>扶贫新九条</w:t>
      </w:r>
      <w:r>
        <w:t>’</w:t>
      </w:r>
      <w:r>
        <w:t>，每条政策都很有针对性，很务实，体现了高标准，必将对我市的扶贫工作注入强劲的动力，对全市低收入农户高水平小康目标的实现起到一个有力的保障。</w:t>
      </w:r>
      <w:r>
        <w:t>”</w:t>
      </w:r>
    </w:p>
    <w:p w:rsidR="00EF1E79" w:rsidRDefault="00EF1E79" w:rsidP="00480403">
      <w:pPr>
        <w:jc w:val="right"/>
      </w:pPr>
      <w:r w:rsidRPr="00480403">
        <w:rPr>
          <w:rFonts w:hint="eastAsia"/>
        </w:rPr>
        <w:t>潇湘晨报</w:t>
      </w:r>
      <w:r>
        <w:rPr>
          <w:rFonts w:hint="eastAsia"/>
        </w:rPr>
        <w:t xml:space="preserve"> 2020-10-21</w:t>
      </w:r>
    </w:p>
    <w:p w:rsidR="00EF1E79" w:rsidRDefault="00EF1E79" w:rsidP="000548F3">
      <w:pPr>
        <w:sectPr w:rsidR="00EF1E79" w:rsidSect="000548F3">
          <w:type w:val="continuous"/>
          <w:pgSz w:w="11906" w:h="16838"/>
          <w:pgMar w:top="1644" w:right="1236" w:bottom="1418" w:left="1814" w:header="851" w:footer="907" w:gutter="0"/>
          <w:pgNumType w:start="1"/>
          <w:cols w:space="720"/>
          <w:docGrid w:type="lines" w:linePitch="341" w:charSpace="2373"/>
        </w:sectPr>
      </w:pPr>
    </w:p>
    <w:p w:rsidR="000E3F62" w:rsidRDefault="000E3F62"/>
    <w:sectPr w:rsidR="000E3F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F1E79"/>
    <w:rsid w:val="000E3F62"/>
    <w:rsid w:val="00EF1E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F1E7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F1E7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379</Words>
  <Characters>2165</Characters>
  <Application>Microsoft Office Word</Application>
  <DocSecurity>0</DocSecurity>
  <Lines>18</Lines>
  <Paragraphs>5</Paragraphs>
  <ScaleCrop>false</ScaleCrop>
  <Company>微软中国</Company>
  <LinksUpToDate>false</LinksUpToDate>
  <CharactersWithSpaces>2539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2022-09-14T01:01:00Z</dcterms:created>
</cp:coreProperties>
</file>