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5121" w:rsidRDefault="00CE5121" w:rsidP="00480403">
      <w:pPr>
        <w:pStyle w:val="1"/>
      </w:pPr>
      <w:r>
        <w:rPr>
          <w:rFonts w:hint="eastAsia"/>
        </w:rPr>
        <w:t>济南市济阳区</w:t>
      </w:r>
      <w:r>
        <w:t>2021年扶贫工作要点解读</w:t>
      </w:r>
    </w:p>
    <w:p w:rsidR="00CE5121" w:rsidRDefault="00CE5121" w:rsidP="00CE5121">
      <w:pPr>
        <w:ind w:firstLineChars="200" w:firstLine="420"/>
      </w:pPr>
      <w:r>
        <w:rPr>
          <w:rFonts w:hint="eastAsia"/>
        </w:rPr>
        <w:t>（一）保持衔接过渡期帮扶政策总体稳定</w:t>
      </w:r>
    </w:p>
    <w:p w:rsidR="00CE5121" w:rsidRDefault="00CE5121" w:rsidP="00CE5121">
      <w:pPr>
        <w:ind w:firstLineChars="200" w:firstLine="420"/>
      </w:pPr>
      <w:r>
        <w:t>1.</w:t>
      </w:r>
      <w:r>
        <w:t>保持扶贫政策总体稳定。严格落实</w:t>
      </w:r>
      <w:r>
        <w:t>5</w:t>
      </w:r>
      <w:r>
        <w:t>年过渡期</w:t>
      </w:r>
      <w:r>
        <w:t>“</w:t>
      </w:r>
      <w:r>
        <w:t>四不摘</w:t>
      </w:r>
      <w:r>
        <w:t>”</w:t>
      </w:r>
      <w:r>
        <w:t>要求，保持现有扶持政策总体稳定，持续提升贫困人口脱贫成效，防止出现返贫和新致贫。组织各成员单位、镇街对现有扶贫政策落实情况开展</w:t>
      </w:r>
      <w:r>
        <w:t>“</w:t>
      </w:r>
      <w:r>
        <w:t>回头看</w:t>
      </w:r>
      <w:r>
        <w:t>”</w:t>
      </w:r>
      <w:r>
        <w:t>，及时发现、解决政策延续过程中存在的问题，防止扶贫政策出现</w:t>
      </w:r>
      <w:r>
        <w:t>“</w:t>
      </w:r>
      <w:r>
        <w:t>断崖</w:t>
      </w:r>
      <w:r>
        <w:t>”</w:t>
      </w:r>
      <w:r>
        <w:t>，确保实现脱贫攻坚与乡村振兴的平稳过度。</w:t>
      </w:r>
    </w:p>
    <w:p w:rsidR="00CE5121" w:rsidRDefault="00CE5121" w:rsidP="00CE5121">
      <w:pPr>
        <w:ind w:firstLineChars="200" w:firstLine="420"/>
      </w:pPr>
      <w:r>
        <w:t>2.</w:t>
      </w:r>
      <w:r>
        <w:t>推动与乡村振兴有效衔接。对政策措施逐项分类优化调整，合理把握节奏、力度和时限，按照中央、省市顶层设计要求，做好过度期行业政策的衔接，将攻坚期阶段性政策合理调整为长效机制帮扶措施，逐步实现由集中资源支持脱贫攻坚向全面推进乡村振兴平稳过渡，推动</w:t>
      </w:r>
      <w:r>
        <w:t>“</w:t>
      </w:r>
      <w:r>
        <w:t>三农</w:t>
      </w:r>
      <w:r>
        <w:t>”</w:t>
      </w:r>
      <w:r>
        <w:t>工作重心历史性转移。</w:t>
      </w:r>
    </w:p>
    <w:p w:rsidR="00CE5121" w:rsidRDefault="00CE5121" w:rsidP="00CE5121">
      <w:pPr>
        <w:ind w:firstLineChars="200" w:firstLine="420"/>
      </w:pPr>
      <w:r>
        <w:t>3.</w:t>
      </w:r>
      <w:r>
        <w:t>持续加大各项保障力度。加大财政资金投入，根据巩固拓展脱贫攻坚成果同乡村振兴衔接的需要和财力状况，合理安排财政投入规模，优化支出结构，为做好衔接工作提供充足的资金保障。严格落实摘帽不摘帮扶工作要求，强化第一书记、帮扶责任人管理，做到扶贫帮扶、驻村工作力量只加强不削弱。</w:t>
      </w:r>
    </w:p>
    <w:p w:rsidR="00CE5121" w:rsidRDefault="00CE5121" w:rsidP="00CE5121">
      <w:pPr>
        <w:ind w:firstLineChars="200" w:firstLine="420"/>
      </w:pPr>
      <w:r>
        <w:rPr>
          <w:rFonts w:hint="eastAsia"/>
        </w:rPr>
        <w:t>（二）持续巩固拓展脱贫攻坚成果</w:t>
      </w:r>
    </w:p>
    <w:p w:rsidR="00CE5121" w:rsidRDefault="00CE5121" w:rsidP="00CE5121">
      <w:pPr>
        <w:ind w:firstLineChars="200" w:firstLine="420"/>
      </w:pPr>
      <w:r>
        <w:t>4.</w:t>
      </w:r>
      <w:r>
        <w:t>健全动态监测和即时帮扶机制。一是加强对脱贫不稳定户、边缘易致贫户的动态监测，推广</w:t>
      </w:r>
      <w:r>
        <w:t>ABC</w:t>
      </w:r>
      <w:r>
        <w:t>三类管理模式，对致贫趋势进行预警和提前干预，守住防止返贫底线。二是建立定期排查上报制度，坚持问题导向，压实工作责任，做到及时发现、及时帮扶。三是完善即时帮扶人口退出程序，生活状态明显稳定，返贫致贫风险消失的即时帮扶户，纳入退出台账监测范围，实现动态清零。</w:t>
      </w:r>
    </w:p>
    <w:p w:rsidR="00CE5121" w:rsidRDefault="00CE5121" w:rsidP="00CE5121">
      <w:pPr>
        <w:ind w:firstLineChars="200" w:firstLine="420"/>
      </w:pPr>
      <w:r>
        <w:t>5.</w:t>
      </w:r>
      <w:r>
        <w:t>探索实施防返贫综合保险。整合医疗商业补充保险、人身意外险、家庭财产、村级产业扶贫项目等多个险种，探索实施防返贫综合保险，建立稳固脱贫长效机制，全面提升政策兜底保障水平。一是将帮扶对象由贫困户向农村低收入人口拓展，制定兜底保障方案，对有返贫风险的不稳定贫困户的构建多重保障，把收入略高于贫困线、因病因灾易致贫的农村相对贫困人群纳入保障范围；二是根据机构网点多、险种覆盖全、保障标准高、偿付能力强、承保理赔服务好等综合评判标准，通过政府采购或上级统筹安排等方式优选合作保险公司；三是明确专人负责与保险公司的联络协</w:t>
      </w:r>
      <w:r>
        <w:rPr>
          <w:rFonts w:hint="eastAsia"/>
        </w:rPr>
        <w:t>调，广泛开展扶贫特惠保险政策宣传活动，为贫困群众发放投保卡，方便贫困群众咨询政策、及时理赔。筑造更高的防贫堤坝，有效降低建档立卡贫困户以及低收入群体因病、因灾、因意外等情况返贫的风险。</w:t>
      </w:r>
    </w:p>
    <w:p w:rsidR="00CE5121" w:rsidRDefault="00CE5121" w:rsidP="00CE5121">
      <w:pPr>
        <w:ind w:firstLineChars="200" w:firstLine="420"/>
      </w:pPr>
      <w:r>
        <w:t>6.</w:t>
      </w:r>
      <w:r>
        <w:t>巩固</w:t>
      </w:r>
      <w:r>
        <w:t>“</w:t>
      </w:r>
      <w:r>
        <w:t>两不愁三保障</w:t>
      </w:r>
      <w:r>
        <w:t>”</w:t>
      </w:r>
      <w:r>
        <w:t>成果。紧紧围绕</w:t>
      </w:r>
      <w:r>
        <w:t>“</w:t>
      </w:r>
      <w:r>
        <w:t>两不愁三保障</w:t>
      </w:r>
      <w:r>
        <w:t>”</w:t>
      </w:r>
      <w:r>
        <w:t>和饮水安全核心目标，多措并举，持续提升脱贫成效。维持现有帮扶政策总体不变，指导镇街做好收入的预估工作，对收入不稳定的加大帮扶力度，保障脱贫群众收入稳定。加大项目分红，精准落实兜底保障，和其他行业部门政策，多渠道提高困难群众收入，逐步提高生产生活水平。健全控辍保学工作机制，有效防范因病返贫致贫风险，健全农村脱贫人口住房安全动态监测机制，巩固维护已建农村供水成果。</w:t>
      </w:r>
    </w:p>
    <w:p w:rsidR="00CE5121" w:rsidRDefault="00CE5121" w:rsidP="00CE5121">
      <w:pPr>
        <w:ind w:firstLineChars="200" w:firstLine="420"/>
      </w:pPr>
      <w:r>
        <w:t>7.</w:t>
      </w:r>
      <w:r>
        <w:t>深挖典型唱响脱贫主旋律。对全区脱贫攻坚取得重大成就、成功经验和先进典型进行挖掘、提炼，持续推出一批精品力作，为推进巩固拓展脱贫攻坚成果与乡村振兴有效衔接营造良好舆论氛围。一是制定《济阳区过渡期扶贫宣传工作方案》，完善宣传成果定期通报制度，加强日常督促指导。统筹做好集中宣传和日常宣传、线上宣传与线下宣传、媒体宣传与社会宣传工作，建成报、</w:t>
      </w:r>
      <w:r>
        <w:lastRenderedPageBreak/>
        <w:t>刊、台、网、微、端</w:t>
      </w:r>
      <w:r>
        <w:t>“</w:t>
      </w:r>
      <w:r>
        <w:t>六位一体</w:t>
      </w:r>
      <w:r>
        <w:t>”</w:t>
      </w:r>
      <w:r>
        <w:t>的扶贫宣传矩阵。二是组织开展系列宣传活动。策划开展系列过渡期宣传活动，用生动事迹、感人案例讲好济阳故事，全方位展示贫困村、贫困群众生产生活条件</w:t>
      </w:r>
      <w:r>
        <w:rPr>
          <w:rFonts w:hint="eastAsia"/>
        </w:rPr>
        <w:t>和党风、政风、民风发生的巨大变化。三是开展贫困村“旧貌换新颜”、《决战决胜脱贫攻坚》专题宣传，结合建党</w:t>
      </w:r>
      <w:r>
        <w:t>100</w:t>
      </w:r>
      <w:r>
        <w:t>周年，以丰富多彩的活动，在全社会营造共同推进乡村振兴的浓厚氛围。</w:t>
      </w:r>
    </w:p>
    <w:p w:rsidR="00CE5121" w:rsidRDefault="00CE5121" w:rsidP="00CE5121">
      <w:pPr>
        <w:ind w:firstLineChars="200" w:firstLine="420"/>
      </w:pPr>
      <w:r>
        <w:t>8.</w:t>
      </w:r>
      <w:r>
        <w:t>提升信访舆情处置水平。强化大局意识，提高思想认识，把做好信访舆情处置工作，作为落实意识形态责任制的重要抓手，坚决守住信访舆情底线。一是强化组织领导，出台《关于切实加强全区涉贫网络舆情处置工作的通知》，统筹整合网信、公安、信访、镇街等职能力量，建立涉贫舆情快速处置工作机制，形成各司其职、整体联动的工作格局。二是强化督导考核，出台《济阳区镇街信访舆情考核办法》，建立涉贫舆情处置月通报制度，将舆情处置列入扶贫工作考评指标，对</w:t>
      </w:r>
      <w:r>
        <w:t>12345</w:t>
      </w:r>
      <w:r>
        <w:t>、</w:t>
      </w:r>
      <w:r>
        <w:t>12317</w:t>
      </w:r>
      <w:r>
        <w:t>热线、信访局转办件以及来人来电反映问题等办理情况进行通报排名。三</w:t>
      </w:r>
      <w:r>
        <w:rPr>
          <w:rFonts w:hint="eastAsia"/>
        </w:rPr>
        <w:t>是提升办理水平，加强信访舆情管控，定期组织开展系统培训，及时回应社会关切，牢牢把握舆情管控主动权。</w:t>
      </w:r>
    </w:p>
    <w:p w:rsidR="00CE5121" w:rsidRDefault="00CE5121" w:rsidP="00CE5121">
      <w:pPr>
        <w:ind w:firstLineChars="200" w:firstLine="420"/>
      </w:pPr>
      <w:r>
        <w:t>9.</w:t>
      </w:r>
      <w:r>
        <w:t>做好扶贫档案归档入馆工作。一是健全工作机制。把精准扶贫档案整理，作为工作的重要抓手，纳入年终考核，落实镇街工作主体责任，建立健全党委政府统一领导、扶贫部门组织协调、档案部门监督指导、相关单位各负其责的精准扶贫档案工作体制，统筹协调、齐抓共管，切实抓好精准扶贫档案工作。二是规范整理归档。严格落实《山东省扶贫开发档案管理实施细则》的通知精神，聘请第三方公司，对全区脱贫攻坚档案进行整理归档。组织外出学习培训，严格档案整理标准，对涉及综合管理、精准识别、精准施策、精准脱贫、扶贫项目、特殊载体六大类扶贫档案进行归</w:t>
      </w:r>
      <w:r>
        <w:rPr>
          <w:rFonts w:hint="eastAsia"/>
        </w:rPr>
        <w:t>档入馆。三是严格时间节点。档案整理活动计划</w:t>
      </w:r>
      <w:r>
        <w:t>6</w:t>
      </w:r>
      <w:r>
        <w:t>月底前完成，全部档案分类合理、保存完整、整理规范，符合《山东省扶贫开发档案管理实施细则》相关要求，达到入馆标准，顺利移交区档案馆保存，让扶贫档案整理</w:t>
      </w:r>
      <w:r>
        <w:t>“</w:t>
      </w:r>
      <w:r>
        <w:t>济阳模式</w:t>
      </w:r>
      <w:r>
        <w:t>”</w:t>
      </w:r>
      <w:r>
        <w:t>力争保持全市的领先地位。</w:t>
      </w:r>
    </w:p>
    <w:p w:rsidR="00CE5121" w:rsidRDefault="00CE5121" w:rsidP="00CE5121">
      <w:pPr>
        <w:ind w:firstLineChars="200" w:firstLine="420"/>
      </w:pPr>
      <w:r>
        <w:rPr>
          <w:rFonts w:hint="eastAsia"/>
        </w:rPr>
        <w:t>（三）继续做大做强扶贫产业</w:t>
      </w:r>
    </w:p>
    <w:p w:rsidR="00CE5121" w:rsidRDefault="00CE5121" w:rsidP="00CE5121">
      <w:pPr>
        <w:ind w:firstLineChars="200" w:firstLine="420"/>
      </w:pPr>
      <w:r>
        <w:t>10.</w:t>
      </w:r>
      <w:r>
        <w:t>加强扶贫资产管理和监督。分类摸清资产底数，明确所有权、放活经营权、保障收益权、落实监督权，促进扶贫资产长期良性运营，持续发挥效益。一是持续推广</w:t>
      </w:r>
      <w:r>
        <w:t>“4+1”</w:t>
      </w:r>
      <w:r>
        <w:t>建管模式，促进扶贫资产长期良性运营，持续发挥效益。二是开展</w:t>
      </w:r>
      <w:r>
        <w:t>“</w:t>
      </w:r>
      <w:r>
        <w:t>产业扶贫项目提质增效年</w:t>
      </w:r>
      <w:r>
        <w:t>”</w:t>
      </w:r>
      <w:r>
        <w:t>专项行动。</w:t>
      </w:r>
      <w:r>
        <w:t>4</w:t>
      </w:r>
      <w:r>
        <w:t>月上旬全面启动，</w:t>
      </w:r>
      <w:r>
        <w:t>4</w:t>
      </w:r>
      <w:r>
        <w:t>月下旬，进行产业扶贫项目大排查，做到项目现场必到，承包合同、收益上缴、收益分配必查，拉出问题清单。在</w:t>
      </w:r>
      <w:r>
        <w:t>5</w:t>
      </w:r>
      <w:r>
        <w:t>月份对产业扶贫项目进行分类管理（初步计划</w:t>
      </w:r>
      <w:r>
        <w:t>A</w:t>
      </w:r>
      <w:r>
        <w:t>类</w:t>
      </w:r>
      <w:r>
        <w:t>20%</w:t>
      </w:r>
      <w:r>
        <w:t>，</w:t>
      </w:r>
      <w:r>
        <w:t>B</w:t>
      </w:r>
      <w:r>
        <w:t>类</w:t>
      </w:r>
      <w:r>
        <w:t>70%</w:t>
      </w:r>
      <w:r>
        <w:t>，</w:t>
      </w:r>
      <w:r>
        <w:t>C</w:t>
      </w:r>
      <w:r>
        <w:t>类</w:t>
      </w:r>
      <w:r>
        <w:t>10%</w:t>
      </w:r>
      <w:r>
        <w:t>），抓两头带中间，对收益低、面临闲置风险的问题项目彻底整改。</w:t>
      </w:r>
      <w:r>
        <w:t>6</w:t>
      </w:r>
      <w:r>
        <w:t>月</w:t>
      </w:r>
      <w:r>
        <w:rPr>
          <w:rFonts w:hint="eastAsia"/>
        </w:rPr>
        <w:t>份，对持续运行无望、确实无法整改提升的项目按程序进行资产核销。针对各级巡视巡察、审计监督、年度考核、调研排查等发现的各类问题，健全问题台账，实行严格的销号制度，同时要做好举一反三、以点带面，</w:t>
      </w:r>
      <w:r>
        <w:t>6</w:t>
      </w:r>
      <w:r>
        <w:t>月底前全面完成整改任务。三是对项目管理小程序进行优化调整。调整压实产业扶贫项目责任人对产业扶贫项目现场运营的管护监督责任，利用项目管理小程序定期对产业扶贫项目进行检查，对项目现场检查情况进行定期通报。对光伏项目，通过运维公司和系统平台，及时通知镇街和村处置问题。对种养加项目，对公告公示牌缺失的修复重置。四是探索引入第三</w:t>
      </w:r>
      <w:r>
        <w:rPr>
          <w:rFonts w:hint="eastAsia"/>
        </w:rPr>
        <w:t>方公司对项目现场、项目发包、运维、收益上缴支出等进行全面系统检查。</w:t>
      </w:r>
    </w:p>
    <w:p w:rsidR="00CE5121" w:rsidRDefault="00CE5121" w:rsidP="00CE5121">
      <w:pPr>
        <w:ind w:firstLineChars="200" w:firstLine="420"/>
      </w:pPr>
      <w:r>
        <w:t>11.</w:t>
      </w:r>
      <w:r>
        <w:t>发展壮大优势特色扶贫产业。立足各镇街产业基础，鼓励以镇街为单位实施乡村优势特色产业项目，发展壮大特色扶贫产业。一是在</w:t>
      </w:r>
      <w:r>
        <w:t>“</w:t>
      </w:r>
      <w:r>
        <w:t>一镇一品</w:t>
      </w:r>
      <w:r>
        <w:t>”</w:t>
      </w:r>
      <w:r>
        <w:t>的产业基础上，充分发挥曲堤黄瓜、仁风富硒西瓜、垛石樱桃番茄等资源禀赋，鼓励以镇街为单位实施乡村优势特色产业项目，发展壮大特色扶贫产业。二是严格规范项目申报程序，规范申报时间，建设高质量项目库。根据镇街实施项目的需求，适时对入库项目进行审定。对</w:t>
      </w:r>
      <w:r>
        <w:t>2021</w:t>
      </w:r>
      <w:r>
        <w:t>年协议到期的投资类项目提前谋划，扶贫资金收回后，根据工作需要重新实施实体类项目。三是根据资金下达情况，提请区扶贫开发领导小组按程</w:t>
      </w:r>
      <w:r>
        <w:rPr>
          <w:rFonts w:hint="eastAsia"/>
        </w:rPr>
        <w:t>序研究确定实施项目，及时批复实施。在项目实施过程中加强统筹，明确行业部门职责，督促镇街加强质量管控，督促行业部门做好项目竣工验收。</w:t>
      </w:r>
    </w:p>
    <w:p w:rsidR="00CE5121" w:rsidRDefault="00CE5121" w:rsidP="00CE5121">
      <w:pPr>
        <w:ind w:firstLineChars="200" w:firstLine="420"/>
      </w:pPr>
      <w:r>
        <w:t>12.</w:t>
      </w:r>
      <w:r>
        <w:t>健全项目利益联结机制。扶贫项目资产产生的收益，优先用于项目运行管护、巩固脱贫攻坚成果，由村集体统筹分配使用，在确保贫困人口稳定脱贫的前提下，收益分配要留有余地，不分光吃净，又要充分发挥效益，防止结余过大。收益除重点用于帮扶老弱病残等脱贫不稳定群体外，可统筹用于设立扶贫专岗、公益岗安置、对因病因灾因意外生活出现困难的即时帮扶人口的临时救助等方面。对项目台账进行优化提升，强化收益及时上缴，探索聘请第三方公司定期对项目收益缴纳、分配支出情况进行检查。</w:t>
      </w:r>
    </w:p>
    <w:p w:rsidR="00CE5121" w:rsidRDefault="00CE5121" w:rsidP="00CE5121">
      <w:pPr>
        <w:ind w:firstLineChars="200" w:firstLine="420"/>
      </w:pPr>
      <w:r>
        <w:rPr>
          <w:rFonts w:hint="eastAsia"/>
        </w:rPr>
        <w:t>（四）加强农村低收入人口常态化帮扶</w:t>
      </w:r>
    </w:p>
    <w:p w:rsidR="00CE5121" w:rsidRDefault="00CE5121" w:rsidP="00CE5121">
      <w:pPr>
        <w:ind w:firstLineChars="200" w:firstLine="420"/>
      </w:pPr>
      <w:r>
        <w:t>13.</w:t>
      </w:r>
      <w:r>
        <w:t>建立农村低收入人口动态管理机制。参照《山东省贫困人口动态调整管理办法》，结合低保相关政策要求，会同民政部门，制定农村低收入人口动态管理办法。一是及时发现，及时识别。建立农村低收入人口主动发现机制。通过个人申请、村两委发现、大数据筛查、信息比对相结合的办法，及时发现农村低收入人口，做到早发现、早识别、早帮扶。二是明确标准，精准识别。制定农村低收入人口识别标准，规范识别程序。低收入人口识别标准，收入原则上按照济南市稳定脱贫的标准执行。三是部门联动，信息比对。对发现的疑似低收入人口，以区为单位，与公安、住建</w:t>
      </w:r>
      <w:r>
        <w:rPr>
          <w:rFonts w:hint="eastAsia"/>
        </w:rPr>
        <w:t>、财政、人社、市场监管、农机、银行证券、保险监管等部门进行信息比对，通过行业部门信息比对确定是否纳入农村低收入人口。经信息比对发现存在《山东省贫困人口动态调整管理办法》规定的十种不准纳入情形的，不得纳入农村低收入人口。四是及时退出。对经帮扶年人均纯收入稳定达到一定标准的（建议当年低保标准的</w:t>
      </w:r>
      <w:r>
        <w:t>2</w:t>
      </w:r>
      <w:r>
        <w:t>倍），按照贫困人口退出的程序退出。</w:t>
      </w:r>
    </w:p>
    <w:p w:rsidR="00CE5121" w:rsidRDefault="00CE5121" w:rsidP="00CE5121">
      <w:pPr>
        <w:ind w:firstLineChars="200" w:firstLine="420"/>
      </w:pPr>
      <w:r>
        <w:t>14.</w:t>
      </w:r>
      <w:r>
        <w:t>做好农村低收入人口分类帮扶工作。建立动态监测和风险预警机制，对纳入农村低收入人口的，分类采取稳岗就业、兜底保障等措施进行帮扶。对无劳动能力或基本生活有困难的，综合运用大病报销、残疾人帮扶等保障措施分类救助，做到应帮尽帮；将符合条件的农村低收入人口全面纳入农村低保和特困人员救助供养范围，逐步提高保障标准，按时足额发放救助金。</w:t>
      </w:r>
    </w:p>
    <w:p w:rsidR="00CE5121" w:rsidRDefault="00CE5121" w:rsidP="00CE5121">
      <w:pPr>
        <w:ind w:firstLineChars="200" w:firstLine="420"/>
      </w:pPr>
      <w:r>
        <w:t>15.</w:t>
      </w:r>
      <w:r>
        <w:t>开展农村低收入人口稳定就业。做好系统内人口务工状况摸底统计工作，做到底子清、情况明。加强与人社部门信息共享，对摸排出的有务工意愿的脱贫劳动力，要通过</w:t>
      </w:r>
      <w:r>
        <w:t>“</w:t>
      </w:r>
      <w:r>
        <w:t>点对点</w:t>
      </w:r>
      <w:r>
        <w:t>”</w:t>
      </w:r>
      <w:r>
        <w:t>输送、公益岗位等方式，尽快帮助其务工就业，力争实现有务工意愿的脱贫劳动力动态清零。分类开展稳岗就业工作，通过设置扶贫专岗、公益岗、开展技能培训、提供农户贷、免费创业指导服务等方式，推动农村低收入人口实现就地就近就业，通过自身劳动获取收入。</w:t>
      </w:r>
    </w:p>
    <w:p w:rsidR="00CE5121" w:rsidRDefault="00CE5121" w:rsidP="00480403">
      <w:pPr>
        <w:jc w:val="right"/>
      </w:pPr>
      <w:r w:rsidRPr="00480403">
        <w:rPr>
          <w:rFonts w:hint="eastAsia"/>
        </w:rPr>
        <w:t>济阳区人民政府</w:t>
      </w:r>
      <w:r>
        <w:rPr>
          <w:rFonts w:hint="eastAsia"/>
        </w:rPr>
        <w:t xml:space="preserve"> 2021-11-25</w:t>
      </w:r>
    </w:p>
    <w:p w:rsidR="00CE5121" w:rsidRDefault="00CE5121" w:rsidP="000548F3">
      <w:pPr>
        <w:sectPr w:rsidR="00CE5121" w:rsidSect="000548F3">
          <w:type w:val="continuous"/>
          <w:pgSz w:w="11906" w:h="16838"/>
          <w:pgMar w:top="1644" w:right="1236" w:bottom="1418" w:left="1814" w:header="851" w:footer="907" w:gutter="0"/>
          <w:pgNumType w:start="1"/>
          <w:cols w:space="720"/>
          <w:docGrid w:type="lines" w:linePitch="341" w:charSpace="2373"/>
        </w:sectPr>
      </w:pPr>
    </w:p>
    <w:p w:rsidR="00695664" w:rsidRDefault="00695664"/>
    <w:sectPr w:rsidR="006956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E5121"/>
    <w:rsid w:val="00695664"/>
    <w:rsid w:val="00CE51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51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E51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621</Words>
  <Characters>3544</Characters>
  <Application>Microsoft Office Word</Application>
  <DocSecurity>0</DocSecurity>
  <Lines>29</Lines>
  <Paragraphs>8</Paragraphs>
  <ScaleCrop>false</ScaleCrop>
  <Company>微软中国</Company>
  <LinksUpToDate>false</LinksUpToDate>
  <CharactersWithSpaces>4157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2022-09-14T01:01:00Z</dcterms:created>
</cp:coreProperties>
</file>