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F73" w:rsidRDefault="00F35F73" w:rsidP="003227D1">
      <w:pPr>
        <w:pStyle w:val="1"/>
      </w:pPr>
      <w:r w:rsidRPr="003227D1">
        <w:rPr>
          <w:rFonts w:hint="eastAsia"/>
        </w:rPr>
        <w:t>世界先进的煤化工龙头：高成长的</w:t>
      </w:r>
      <w:r w:rsidRPr="003227D1">
        <w:t>8大煤化工企业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煤化工产业的发展前景：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我国能源结构中，煤炭资源相对丰富，因此这些年来，我国都在大力发展煤炭资源，来弥补石油资源的缺乏。在经济发展的这些年，煤炭资源发挥了巨大的作用。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时代在发展，大量使用煤炭资源的弊端也凸显出来，尤其是现在双碳目标下。煤化工行业发展受到的行业的广泛关注。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煤化工行业发展重要性在哪里？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第一，</w:t>
      </w:r>
      <w:r>
        <w:t xml:space="preserve"> </w:t>
      </w:r>
      <w:r>
        <w:t>煤化工是煤炭行业发展的必然。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虽然我国现在朝着碳中和的方向发展，但是对于煤炭资源并不是一刀切。现在煤炭资源深入到社会各个行业，并不是能直接就取缔。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这需要循序渐进的过程，煤化工是推进煤炭资源有效利用，减少煤炭资源污染的重要的途径。煤炭资源在我国能源结构仍然占据主体地位，这是当前经济发展的需求。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第二，</w:t>
      </w:r>
      <w:r>
        <w:t xml:space="preserve"> </w:t>
      </w:r>
      <w:r>
        <w:t>提升现代煤化工技术。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通过现代化煤化工技术，可以有效地提升煤制化学品的原料的利用率。不仅如此还可以生产出多元化高附加值的产品。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这需要颠覆性的技术突破，充分发挥煤化工的优势。争取制造出高端化，附加值高的化工产品。未来煤化工行业要实现高质量发展。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第三，</w:t>
      </w:r>
      <w:r>
        <w:t xml:space="preserve"> </w:t>
      </w:r>
      <w:r>
        <w:t>煤化工在低碳化的模式下，促进多元化发展。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未来煤化工行业要进一步的优化产业结构，对资源进行合理配置。发展煤化工行业的周边，必然有煤炭矿井。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这些人在开采和生活过程中，也会产生大量的二氧化碳，因此这些地区增加新能源，低碳化发展也可以提高能效。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一、云维股份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每股净资产</w:t>
      </w:r>
      <w:r>
        <w:t>0.28</w:t>
      </w:r>
      <w:r>
        <w:t>，销售毛利率</w:t>
      </w:r>
      <w:r>
        <w:t>4.66%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公司拥有着丰富的煤焦化生产经验，通过自身优势还完成了十分完善的煤化工全产业链布局，同时覆盖了传统煤化工中的三大核心领域，主要是煤焦化、煤电石化以及煤气化。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二、冀中能源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每股净资产</w:t>
      </w:r>
      <w:r>
        <w:t>5.48</w:t>
      </w:r>
      <w:r>
        <w:t>，销售毛利率</w:t>
      </w:r>
      <w:r>
        <w:t>31.06%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公司具有品质优秀的炼焦煤产品，在地理位置方面还拥有着显著的运输优势，公司目前专注于煤炭的采掘、煤化工以及发电等一系列业务，所掌握的核心产品炼焦煤重点作用在钢铁产业当中。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三、兰花科创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每股净资产</w:t>
      </w:r>
      <w:r>
        <w:t>12.57</w:t>
      </w:r>
      <w:r>
        <w:t>，销售毛利率</w:t>
      </w:r>
      <w:r>
        <w:t>57.76%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公司所涉及的三大核心业务为煤炭、化肥以及化工，而煤炭产业制造矿井位于国内最具规模的沁水煤田腹地，该地区产能十分充足。公司通过煤炭产业不断推动现代煤化工产业的发展。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四、兖矿能源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每股净资产</w:t>
      </w:r>
      <w:r>
        <w:t>13.99</w:t>
      </w:r>
      <w:r>
        <w:t>，销售毛利率</w:t>
      </w:r>
      <w:r>
        <w:t>39.30%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公司属于我国东部地区煤炭产能最高的尖端企业之一，以及国内在煤炭产业中对外出口量最</w:t>
      </w:r>
      <w:r>
        <w:rPr>
          <w:rFonts w:hint="eastAsia"/>
        </w:rPr>
        <w:lastRenderedPageBreak/>
        <w:t>大的生产供应商之一。而公司所布局的煤化工业务主要遍布于我国中部以及北部区域，核心产品为甲醇。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五、华阳股份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每股净资产</w:t>
      </w:r>
      <w:r>
        <w:t>9.15</w:t>
      </w:r>
      <w:r>
        <w:t>，销售毛利率</w:t>
      </w:r>
      <w:r>
        <w:t>40.37%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公司不仅是国内最具规模的无烟煤研制中心，同时在煤化工领域处于领先位置的生产供应商。公司将煤炭以及化工作为主要业务，把铝电以及设备生产等作为辅业，形成了一家多元化的煤炭生产企业。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六、中煤能源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每股净资产</w:t>
      </w:r>
      <w:r>
        <w:t>9.42</w:t>
      </w:r>
      <w:r>
        <w:t>，销售毛利率</w:t>
      </w:r>
      <w:r>
        <w:t>26.26%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在煤化工领域中，公司运用了领先的煤气化技术建立了多个规模化的煤化工研制中心，稳步推动煤基新材料以及新能源产业的发展，最终完成了传统煤化工产业往现代化方向的发展。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七、开滦股份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每股净资产</w:t>
      </w:r>
      <w:r>
        <w:t>8.55</w:t>
      </w:r>
      <w:r>
        <w:t>，销售毛利率</w:t>
      </w:r>
      <w:r>
        <w:t>20.57%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公司在焦炉煤气领域中拥有着可量产每年二十万吨的甲醇的能力，公司目前的重点专注于煤炭采掘、炼焦与煤化工产品的研制工作，其产品有洗精煤、焦炭以及甲醇等。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八、金能科技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每股净资产</w:t>
      </w:r>
      <w:r>
        <w:t>10.16</w:t>
      </w:r>
      <w:r>
        <w:t>，销售毛利率</w:t>
      </w:r>
      <w:r>
        <w:t>6.19%</w:t>
      </w:r>
    </w:p>
    <w:p w:rsidR="00F35F73" w:rsidRDefault="00F35F73" w:rsidP="00F35F73">
      <w:pPr>
        <w:ind w:firstLineChars="200" w:firstLine="420"/>
      </w:pPr>
      <w:r>
        <w:rPr>
          <w:rFonts w:hint="eastAsia"/>
        </w:rPr>
        <w:t>公司作为煤炭产业综合运用以及经济循环式的化工生产供应商，长期专注于煤焦产品的研制工作，同时还有精细化工产品的制造与营销，现阶段已掌握了焦炭、炭黑以及白炭黑等关键性产品。</w:t>
      </w:r>
    </w:p>
    <w:p w:rsidR="00F35F73" w:rsidRDefault="00F35F73" w:rsidP="003227D1">
      <w:pPr>
        <w:jc w:val="right"/>
      </w:pPr>
      <w:r w:rsidRPr="003227D1">
        <w:rPr>
          <w:rFonts w:hint="eastAsia"/>
        </w:rPr>
        <w:t>财经领域</w:t>
      </w:r>
      <w:r>
        <w:rPr>
          <w:rFonts w:hint="eastAsia"/>
        </w:rPr>
        <w:t>2022-8-31</w:t>
      </w:r>
    </w:p>
    <w:p w:rsidR="00F35F73" w:rsidRDefault="00F35F73" w:rsidP="00E31EFA">
      <w:pPr>
        <w:sectPr w:rsidR="00F35F73" w:rsidSect="00E31EF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D132C" w:rsidRDefault="000D132C"/>
    <w:sectPr w:rsidR="000D13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35F73"/>
    <w:rsid w:val="000D132C"/>
    <w:rsid w:val="00F35F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5F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35F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222</Words>
  <Characters>1268</Characters>
  <Application>Microsoft Office Word</Application>
  <DocSecurity>0</DocSecurity>
  <Lines>10</Lines>
  <Paragraphs>2</Paragraphs>
  <ScaleCrop>false</ScaleCrop>
  <Company>微软中国</Company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2022-11-15T01:09:00Z</dcterms:created>
</cp:coreProperties>
</file>