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5826" w:rsidRDefault="00175826" w:rsidP="0074172A">
      <w:pPr>
        <w:pStyle w:val="1"/>
      </w:pPr>
      <w:r w:rsidRPr="0074172A">
        <w:rPr>
          <w:rFonts w:hint="eastAsia"/>
        </w:rPr>
        <w:t>昆明轨道交通线网规划第三轮已获批</w:t>
      </w:r>
    </w:p>
    <w:p w:rsidR="00175826" w:rsidRDefault="00175826" w:rsidP="00175826">
      <w:pPr>
        <w:ind w:firstLineChars="200" w:firstLine="420"/>
        <w:jc w:val="left"/>
      </w:pPr>
      <w:r>
        <w:rPr>
          <w:rFonts w:hint="eastAsia"/>
        </w:rPr>
        <w:t>近日，有网友建言“太平新区人口日益增加，希望考虑地铁线路规划，提升便民服务。”</w:t>
      </w:r>
    </w:p>
    <w:p w:rsidR="00175826" w:rsidRDefault="00175826" w:rsidP="00175826">
      <w:pPr>
        <w:ind w:firstLineChars="200" w:firstLine="420"/>
        <w:jc w:val="left"/>
      </w:pPr>
      <w:r>
        <w:rPr>
          <w:rFonts w:hint="eastAsia"/>
        </w:rPr>
        <w:t>对此，昆明市交通运输局进行了回复，其中提到：《昆明市城市轨道交通线网规划修编（第三轮）》已获市人民政府批复，根据规划方案安宁市太平片区规划有轨道交通</w:t>
      </w:r>
      <w:r>
        <w:t>R3</w:t>
      </w:r>
      <w:r>
        <w:t>线进行线网覆盖。详情可登录昆明市交通运输局官网查看。</w:t>
      </w:r>
    </w:p>
    <w:p w:rsidR="00175826" w:rsidRDefault="00175826" w:rsidP="00175826">
      <w:pPr>
        <w:ind w:firstLineChars="200" w:firstLine="420"/>
        <w:jc w:val="left"/>
      </w:pPr>
      <w:r>
        <w:t>2022</w:t>
      </w:r>
      <w:r>
        <w:t>年</w:t>
      </w:r>
      <w:r>
        <w:t>3</w:t>
      </w:r>
      <w:r>
        <w:t>月</w:t>
      </w:r>
      <w:r>
        <w:t>30</w:t>
      </w:r>
      <w:r>
        <w:t>日，昆明市交通运输局发布昆明市城市轨道交通线网规划修编（第三轮）及昆明市城市轨道交通建设规划（</w:t>
      </w:r>
      <w:r>
        <w:t>2022-2027</w:t>
      </w:r>
      <w:r>
        <w:t>）环境影响评价公众参与信息公开。</w:t>
      </w:r>
    </w:p>
    <w:p w:rsidR="00175826" w:rsidRDefault="00175826" w:rsidP="00175826">
      <w:pPr>
        <w:ind w:firstLineChars="200" w:firstLine="420"/>
        <w:jc w:val="left"/>
      </w:pPr>
      <w:r>
        <w:t>4</w:t>
      </w:r>
      <w:r>
        <w:t>月</w:t>
      </w:r>
      <w:r>
        <w:t>1</w:t>
      </w:r>
      <w:r>
        <w:t>日，对《昆明市城市轨道交通线网规划修编（第三轮）》开始方案公示。</w:t>
      </w:r>
    </w:p>
    <w:p w:rsidR="00175826" w:rsidRDefault="00175826" w:rsidP="00175826">
      <w:pPr>
        <w:ind w:firstLineChars="200" w:firstLine="420"/>
        <w:jc w:val="left"/>
      </w:pPr>
      <w:r>
        <w:t>5</w:t>
      </w:r>
      <w:r>
        <w:t>月</w:t>
      </w:r>
      <w:r>
        <w:t>10</w:t>
      </w:r>
      <w:r>
        <w:t>日，发布昆明市城市轨道交通线网规划修编（第三轮）及昆明市城市轨道交通建设规划（</w:t>
      </w:r>
      <w:r>
        <w:t>2022-2027</w:t>
      </w:r>
      <w:r>
        <w:t>）环境影响评价公众参与第二次信息公示。</w:t>
      </w:r>
    </w:p>
    <w:p w:rsidR="00175826" w:rsidRDefault="00175826" w:rsidP="00175826">
      <w:pPr>
        <w:ind w:firstLineChars="200" w:firstLine="420"/>
        <w:jc w:val="left"/>
      </w:pPr>
      <w:r>
        <w:rPr>
          <w:rFonts w:hint="eastAsia"/>
        </w:rPr>
        <w:t>《昆明市城市轨道交通线网规划修编（第三轮）》</w:t>
      </w:r>
    </w:p>
    <w:p w:rsidR="00175826" w:rsidRDefault="00175826" w:rsidP="00175826">
      <w:pPr>
        <w:ind w:firstLineChars="200" w:firstLine="420"/>
        <w:jc w:val="left"/>
      </w:pPr>
      <w:r>
        <w:rPr>
          <w:rFonts w:hint="eastAsia"/>
        </w:rPr>
        <w:t>为促进昆明城市轨道交通建设与城市规划发展相匹配，指导后续轨道交通建设规划工作，支撑城市轨道交通和城市可持续发展。根据市人民政府安排，市交通运输局组织编制完成了《昆明市城市轨道交通线网规划修编（第三轮）》。现公示如下：</w:t>
      </w:r>
    </w:p>
    <w:p w:rsidR="00175826" w:rsidRDefault="00175826" w:rsidP="00175826">
      <w:pPr>
        <w:ind w:firstLineChars="200" w:firstLine="420"/>
        <w:jc w:val="left"/>
      </w:pPr>
      <w:r>
        <w:rPr>
          <w:rFonts w:hint="eastAsia"/>
        </w:rPr>
        <w:t>一、总体规划目标</w:t>
      </w:r>
    </w:p>
    <w:p w:rsidR="00175826" w:rsidRDefault="00175826" w:rsidP="00175826">
      <w:pPr>
        <w:ind w:firstLineChars="200" w:firstLine="420"/>
        <w:jc w:val="left"/>
      </w:pPr>
      <w:r>
        <w:rPr>
          <w:rFonts w:hint="eastAsia"/>
        </w:rPr>
        <w:t>使轨道交通成为引导城市空间拓展和合理化布局的骨干交通出行方式，成为实现国土空间规划总体规划目标、综合交通发展目标的有力支撑。</w:t>
      </w:r>
    </w:p>
    <w:p w:rsidR="00175826" w:rsidRDefault="00175826" w:rsidP="00175826">
      <w:pPr>
        <w:ind w:firstLineChars="200" w:firstLine="420"/>
        <w:jc w:val="left"/>
      </w:pPr>
      <w:r>
        <w:rPr>
          <w:rFonts w:hint="eastAsia"/>
        </w:rPr>
        <w:t>支撑昆明作为区域国际中心城市和区域国际交通枢纽目标的实现，突出多方式轨道交通系统对城市空间发展的引导作用，支撑“一核两翼”的城市空间结构目标，提高轨道交通服务水平，引导公交优先的出行方式，打造具备国际水平的“公交都市”。</w:t>
      </w:r>
    </w:p>
    <w:p w:rsidR="00175826" w:rsidRDefault="00175826" w:rsidP="00175826">
      <w:pPr>
        <w:ind w:firstLineChars="200" w:firstLine="420"/>
        <w:jc w:val="left"/>
      </w:pPr>
      <w:r>
        <w:rPr>
          <w:rFonts w:hint="eastAsia"/>
        </w:rPr>
        <w:t>二、规划年限</w:t>
      </w:r>
    </w:p>
    <w:p w:rsidR="00175826" w:rsidRDefault="00175826" w:rsidP="00175826">
      <w:pPr>
        <w:ind w:firstLineChars="200" w:firstLine="420"/>
        <w:jc w:val="left"/>
      </w:pPr>
      <w:r>
        <w:rPr>
          <w:rFonts w:hint="eastAsia"/>
        </w:rPr>
        <w:t>远期规划年度为</w:t>
      </w:r>
      <w:r>
        <w:t>2035</w:t>
      </w:r>
      <w:r>
        <w:t>年，与正在编制的昆明市国土空间总体规划的远期年度一致，并对远景进行了规划展望。</w:t>
      </w:r>
    </w:p>
    <w:p w:rsidR="00175826" w:rsidRDefault="00175826" w:rsidP="00175826">
      <w:pPr>
        <w:ind w:firstLineChars="200" w:firstLine="420"/>
        <w:jc w:val="left"/>
      </w:pPr>
      <w:r>
        <w:rPr>
          <w:rFonts w:hint="eastAsia"/>
        </w:rPr>
        <w:t>三、规划主旨思路</w:t>
      </w:r>
    </w:p>
    <w:p w:rsidR="00175826" w:rsidRDefault="00175826" w:rsidP="00175826">
      <w:pPr>
        <w:ind w:firstLineChars="200" w:firstLine="420"/>
        <w:jc w:val="left"/>
      </w:pPr>
      <w:r>
        <w:rPr>
          <w:rFonts w:hint="eastAsia"/>
        </w:rPr>
        <w:t>（一）稳定既有、增量提质：保持原线网尤其是已批线路的基本稳定，进一步提高轨道交通服务水平。</w:t>
      </w:r>
    </w:p>
    <w:p w:rsidR="00175826" w:rsidRDefault="00175826" w:rsidP="00175826">
      <w:pPr>
        <w:ind w:firstLineChars="200" w:firstLine="420"/>
        <w:jc w:val="left"/>
      </w:pPr>
      <w:r>
        <w:rPr>
          <w:rFonts w:hint="eastAsia"/>
        </w:rPr>
        <w:t>（二）优化中心、强化双翼：对中心城轨道覆盖不足片区进行加密，支撑中心城优化。强化滇中新区两翼与中心城的快速联系，多层次支撑国家级新区发展。</w:t>
      </w:r>
    </w:p>
    <w:p w:rsidR="00175826" w:rsidRDefault="00175826" w:rsidP="00175826">
      <w:pPr>
        <w:ind w:firstLineChars="200" w:firstLine="420"/>
        <w:jc w:val="left"/>
      </w:pPr>
      <w:r>
        <w:rPr>
          <w:rFonts w:hint="eastAsia"/>
        </w:rPr>
        <w:t>（三）市域广联、多网融合：形成以“市域铁路、都市快线、市区普线、区内线”多网融合的一体化网络。</w:t>
      </w:r>
    </w:p>
    <w:p w:rsidR="00175826" w:rsidRDefault="00175826" w:rsidP="00175826">
      <w:pPr>
        <w:ind w:firstLineChars="200" w:firstLine="420"/>
        <w:jc w:val="left"/>
      </w:pPr>
      <w:r>
        <w:rPr>
          <w:rFonts w:hint="eastAsia"/>
        </w:rPr>
        <w:t>四、规划方案</w:t>
      </w:r>
    </w:p>
    <w:p w:rsidR="00175826" w:rsidRDefault="00175826" w:rsidP="00175826">
      <w:pPr>
        <w:ind w:firstLineChars="200" w:firstLine="420"/>
        <w:jc w:val="left"/>
      </w:pPr>
      <w:r>
        <w:rPr>
          <w:rFonts w:hint="eastAsia"/>
        </w:rPr>
        <w:t>昆明城市轨道交通远期（</w:t>
      </w:r>
      <w:r>
        <w:t>2035</w:t>
      </w:r>
      <w:r>
        <w:t>年）线网由</w:t>
      </w:r>
      <w:r>
        <w:t>12</w:t>
      </w:r>
      <w:r>
        <w:t>条普线和</w:t>
      </w:r>
      <w:r>
        <w:t>3</w:t>
      </w:r>
      <w:r>
        <w:t>条快线组成。其中，轨道普线包括</w:t>
      </w:r>
      <w:r>
        <w:t>1-12</w:t>
      </w:r>
      <w:r>
        <w:t>号线，主要覆盖和服务中心城的大中客运走廊，形成网络化服务。轨道快线主要服务都市区主要城镇与中心城的快速联系，远期快线网包括</w:t>
      </w:r>
      <w:r>
        <w:t>R1-R3</w:t>
      </w:r>
      <w:r>
        <w:t>线三条快线，重点支撑了滇中新区与中心城形成多方向快速联系。在远期线网的基础上，考虑城市未来发展的可能性，本次线网规划对远景进行了展望（包括</w:t>
      </w:r>
      <w:r>
        <w:t>R4-R6</w:t>
      </w:r>
      <w:r>
        <w:t>三条快线及</w:t>
      </w:r>
      <w:r>
        <w:t>2</w:t>
      </w:r>
      <w:r>
        <w:t>条区内线）。</w:t>
      </w:r>
    </w:p>
    <w:p w:rsidR="00175826" w:rsidRDefault="00175826" w:rsidP="005929B2">
      <w:pPr>
        <w:jc w:val="center"/>
      </w:pPr>
      <w:r>
        <w:rPr>
          <w:noProof/>
        </w:rPr>
        <w:lastRenderedPageBreak/>
        <w:drawing>
          <wp:inline distT="0" distB="0" distL="0" distR="0">
            <wp:extent cx="5237480" cy="3255010"/>
            <wp:effectExtent l="19050" t="0" r="1270" b="0"/>
            <wp:docPr id="12" name="图片 12" descr="http://img.cm.hc360.com/2022/10-19/08/9a1b2b6590548426e8527ca80e97039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img.cm.hc360.com/2022/10-19/08/9a1b2b6590548426e8527ca80e97039e.jpg"/>
                    <pic:cNvPicPr>
                      <a:picLocks noChangeAspect="1" noChangeArrowheads="1"/>
                    </pic:cNvPicPr>
                  </pic:nvPicPr>
                  <pic:blipFill>
                    <a:blip r:embed="rId4"/>
                    <a:srcRect/>
                    <a:stretch>
                      <a:fillRect/>
                    </a:stretch>
                  </pic:blipFill>
                  <pic:spPr bwMode="auto">
                    <a:xfrm>
                      <a:off x="0" y="0"/>
                      <a:ext cx="5237480" cy="3255010"/>
                    </a:xfrm>
                    <a:prstGeom prst="rect">
                      <a:avLst/>
                    </a:prstGeom>
                    <a:noFill/>
                    <a:ln w="9525">
                      <a:noFill/>
                      <a:miter lim="800000"/>
                      <a:headEnd/>
                      <a:tailEnd/>
                    </a:ln>
                  </pic:spPr>
                </pic:pic>
              </a:graphicData>
            </a:graphic>
          </wp:inline>
        </w:drawing>
      </w:r>
    </w:p>
    <w:p w:rsidR="00175826" w:rsidRDefault="00175826" w:rsidP="00175826">
      <w:pPr>
        <w:ind w:firstLineChars="200" w:firstLine="420"/>
        <w:jc w:val="left"/>
      </w:pPr>
      <w:r>
        <w:rPr>
          <w:rFonts w:hint="eastAsia"/>
        </w:rPr>
        <w:t>《昆明市城市轨道交通建设规划（</w:t>
      </w:r>
      <w:r>
        <w:t>2022-2027</w:t>
      </w:r>
      <w:r>
        <w:t>）》</w:t>
      </w:r>
    </w:p>
    <w:p w:rsidR="00175826" w:rsidRDefault="00175826" w:rsidP="00175826">
      <w:pPr>
        <w:ind w:firstLineChars="200" w:firstLine="420"/>
        <w:jc w:val="left"/>
      </w:pPr>
      <w:r>
        <w:rPr>
          <w:rFonts w:hint="eastAsia"/>
        </w:rPr>
        <w:t>本次建设规划近期项目包含</w:t>
      </w:r>
      <w:r>
        <w:t>6</w:t>
      </w:r>
      <w:r>
        <w:t>号线三期、</w:t>
      </w:r>
      <w:r>
        <w:t>7</w:t>
      </w:r>
      <w:r>
        <w:t>号线一期、</w:t>
      </w:r>
      <w:r>
        <w:t>8</w:t>
      </w:r>
      <w:r>
        <w:t>号线一期、</w:t>
      </w:r>
      <w:r>
        <w:t>9</w:t>
      </w:r>
      <w:r>
        <w:t>号线一期，总规模</w:t>
      </w:r>
      <w:r>
        <w:t>71.5km</w:t>
      </w:r>
      <w:r>
        <w:t>，车站</w:t>
      </w:r>
      <w:r>
        <w:t>48</w:t>
      </w:r>
      <w:r>
        <w:t>座，各条线路的工程概况如下：</w:t>
      </w:r>
    </w:p>
    <w:p w:rsidR="00175826" w:rsidRDefault="00175826" w:rsidP="00175826">
      <w:pPr>
        <w:ind w:firstLineChars="200" w:firstLine="420"/>
        <w:jc w:val="left"/>
      </w:pPr>
      <w:r>
        <w:rPr>
          <w:rFonts w:hint="eastAsia"/>
        </w:rPr>
        <w:t>（</w:t>
      </w:r>
      <w:r>
        <w:t>1</w:t>
      </w:r>
      <w:r>
        <w:t>）</w:t>
      </w:r>
      <w:r>
        <w:t>6</w:t>
      </w:r>
      <w:r>
        <w:t>号线三期</w:t>
      </w:r>
    </w:p>
    <w:p w:rsidR="00175826" w:rsidRDefault="00175826" w:rsidP="00175826">
      <w:pPr>
        <w:ind w:firstLineChars="200" w:firstLine="420"/>
        <w:jc w:val="left"/>
      </w:pPr>
      <w:r>
        <w:rPr>
          <w:rFonts w:hint="eastAsia"/>
        </w:rPr>
        <w:t>线路起讫点为机场中心站～长水枢纽站。全长</w:t>
      </w:r>
      <w:r>
        <w:t>4.85km</w:t>
      </w:r>
      <w:r>
        <w:t>，其中地下线</w:t>
      </w:r>
      <w:r>
        <w:t>4.54km</w:t>
      </w:r>
      <w:r>
        <w:t>，高架线</w:t>
      </w:r>
      <w:r>
        <w:t>0.31km</w:t>
      </w:r>
      <w:r>
        <w:t>。全线共设车站</w:t>
      </w:r>
      <w:r>
        <w:t>1</w:t>
      </w:r>
      <w:r>
        <w:t>座，平均站间距</w:t>
      </w:r>
      <w:r>
        <w:t>4.85km</w:t>
      </w:r>
      <w:r>
        <w:t>。</w:t>
      </w:r>
    </w:p>
    <w:p w:rsidR="00175826" w:rsidRDefault="00175826" w:rsidP="00175826">
      <w:pPr>
        <w:ind w:firstLineChars="200" w:firstLine="420"/>
        <w:jc w:val="left"/>
      </w:pPr>
      <w:r>
        <w:rPr>
          <w:rFonts w:hint="eastAsia"/>
        </w:rPr>
        <w:t>（</w:t>
      </w:r>
      <w:r>
        <w:t>2</w:t>
      </w:r>
      <w:r>
        <w:t>）</w:t>
      </w:r>
      <w:r>
        <w:t>7</w:t>
      </w:r>
      <w:r>
        <w:t>号线一期</w:t>
      </w:r>
    </w:p>
    <w:p w:rsidR="00175826" w:rsidRDefault="00175826" w:rsidP="00175826">
      <w:pPr>
        <w:ind w:firstLineChars="200" w:firstLine="420"/>
        <w:jc w:val="left"/>
      </w:pPr>
      <w:r>
        <w:rPr>
          <w:rFonts w:hint="eastAsia"/>
        </w:rPr>
        <w:t>线路起讫点为普吉村站～云湾路站。全长</w:t>
      </w:r>
      <w:r>
        <w:t>34.6km</w:t>
      </w:r>
      <w:r>
        <w:t>，全地下线敷设。全线共设车站</w:t>
      </w:r>
      <w:r>
        <w:t>26</w:t>
      </w:r>
      <w:r>
        <w:t>座，平均站间距</w:t>
      </w:r>
      <w:r>
        <w:t>1.36km</w:t>
      </w:r>
      <w:r>
        <w:t>。设车辆基地</w:t>
      </w:r>
      <w:r>
        <w:t>2</w:t>
      </w:r>
      <w:r>
        <w:t>座（水节箐停车场、广卫车辆段），</w:t>
      </w:r>
      <w:r>
        <w:t>3</w:t>
      </w:r>
      <w:r>
        <w:t>座主变电所及相配套的车辆和机电设备。</w:t>
      </w:r>
    </w:p>
    <w:p w:rsidR="00175826" w:rsidRDefault="00175826" w:rsidP="00175826">
      <w:pPr>
        <w:ind w:firstLineChars="200" w:firstLine="420"/>
        <w:jc w:val="left"/>
      </w:pPr>
      <w:r>
        <w:rPr>
          <w:rFonts w:hint="eastAsia"/>
        </w:rPr>
        <w:t>（</w:t>
      </w:r>
      <w:r>
        <w:t>2</w:t>
      </w:r>
      <w:r>
        <w:t>）</w:t>
      </w:r>
      <w:r>
        <w:t>8</w:t>
      </w:r>
      <w:r>
        <w:t>号线一期</w:t>
      </w:r>
    </w:p>
    <w:p w:rsidR="00175826" w:rsidRDefault="00175826" w:rsidP="00175826">
      <w:pPr>
        <w:ind w:firstLineChars="200" w:firstLine="420"/>
        <w:jc w:val="left"/>
      </w:pPr>
      <w:r>
        <w:rPr>
          <w:rFonts w:hint="eastAsia"/>
        </w:rPr>
        <w:t>线路起讫点为石关村站～世博园站。全长</w:t>
      </w:r>
      <w:r>
        <w:t>13.8km</w:t>
      </w:r>
      <w:r>
        <w:t>，全地下敷设，设置车站</w:t>
      </w:r>
      <w:r>
        <w:t>11</w:t>
      </w:r>
      <w:r>
        <w:t>座，平均站间距</w:t>
      </w:r>
      <w:r>
        <w:t>1.38km</w:t>
      </w:r>
      <w:r>
        <w:t>。设车辆基地</w:t>
      </w:r>
      <w:r>
        <w:t>1</w:t>
      </w:r>
      <w:r>
        <w:t>座（花渔沟车辆段），</w:t>
      </w:r>
      <w:r>
        <w:t>2</w:t>
      </w:r>
      <w:r>
        <w:t>座主变电所（红园路、世博园）及相配套的车辆和机电设备。</w:t>
      </w:r>
    </w:p>
    <w:p w:rsidR="00175826" w:rsidRDefault="00175826" w:rsidP="00175826">
      <w:pPr>
        <w:ind w:firstLineChars="200" w:firstLine="420"/>
        <w:jc w:val="left"/>
      </w:pPr>
      <w:r>
        <w:rPr>
          <w:rFonts w:hint="eastAsia"/>
        </w:rPr>
        <w:t>（</w:t>
      </w:r>
      <w:r>
        <w:t>3</w:t>
      </w:r>
      <w:r>
        <w:t>）</w:t>
      </w:r>
      <w:r>
        <w:t>9</w:t>
      </w:r>
      <w:r>
        <w:t>号线一期</w:t>
      </w:r>
    </w:p>
    <w:p w:rsidR="00175826" w:rsidRDefault="00175826" w:rsidP="00175826">
      <w:pPr>
        <w:ind w:firstLineChars="200" w:firstLine="420"/>
        <w:jc w:val="left"/>
      </w:pPr>
      <w:r>
        <w:rPr>
          <w:rFonts w:hint="eastAsia"/>
        </w:rPr>
        <w:t>线路起讫点为大学城南站～晋城南站。全长</w:t>
      </w:r>
      <w:r>
        <w:t>18.2km</w:t>
      </w:r>
      <w:r>
        <w:t>，地下线约</w:t>
      </w:r>
      <w:r>
        <w:t>0.6km</w:t>
      </w:r>
      <w:r>
        <w:t>。全线共设车站</w:t>
      </w:r>
      <w:r>
        <w:t>10</w:t>
      </w:r>
      <w:r>
        <w:t>座（其中地下车站</w:t>
      </w:r>
      <w:r>
        <w:t>1</w:t>
      </w:r>
      <w:r>
        <w:t>座，高架车站</w:t>
      </w:r>
      <w:r>
        <w:t>9</w:t>
      </w:r>
      <w:r>
        <w:t>座），平均站间距</w:t>
      </w:r>
      <w:r>
        <w:t>2 km</w:t>
      </w:r>
      <w:r>
        <w:t>。设车辆基地</w:t>
      </w:r>
      <w:r>
        <w:t>1</w:t>
      </w:r>
      <w:r>
        <w:t>座（晋城车辆段），</w:t>
      </w:r>
      <w:r>
        <w:t>1</w:t>
      </w:r>
      <w:r>
        <w:t>座主变电所（公园北路主所）及相配套的车辆和机电设备。</w:t>
      </w:r>
    </w:p>
    <w:p w:rsidR="00175826" w:rsidRDefault="00175826" w:rsidP="005929B2">
      <w:pPr>
        <w:jc w:val="center"/>
      </w:pPr>
      <w:r>
        <w:rPr>
          <w:noProof/>
        </w:rPr>
        <w:drawing>
          <wp:inline distT="0" distB="0" distL="0" distR="0">
            <wp:extent cx="5237480" cy="2040890"/>
            <wp:effectExtent l="19050" t="0" r="1270" b="0"/>
            <wp:docPr id="15" name="图片 15" descr="http://img.cm.hc360.com/2022/10-19/08/341ca62f0024963b342c3ce662b306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img.cm.hc360.com/2022/10-19/08/341ca62f0024963b342c3ce662b30691.jpg"/>
                    <pic:cNvPicPr>
                      <a:picLocks noChangeAspect="1" noChangeArrowheads="1"/>
                    </pic:cNvPicPr>
                  </pic:nvPicPr>
                  <pic:blipFill>
                    <a:blip r:embed="rId5"/>
                    <a:srcRect/>
                    <a:stretch>
                      <a:fillRect/>
                    </a:stretch>
                  </pic:blipFill>
                  <pic:spPr bwMode="auto">
                    <a:xfrm>
                      <a:off x="0" y="0"/>
                      <a:ext cx="5237480" cy="2040890"/>
                    </a:xfrm>
                    <a:prstGeom prst="rect">
                      <a:avLst/>
                    </a:prstGeom>
                    <a:noFill/>
                    <a:ln w="9525">
                      <a:noFill/>
                      <a:miter lim="800000"/>
                      <a:headEnd/>
                      <a:tailEnd/>
                    </a:ln>
                  </pic:spPr>
                </pic:pic>
              </a:graphicData>
            </a:graphic>
          </wp:inline>
        </w:drawing>
      </w:r>
    </w:p>
    <w:p w:rsidR="00175826" w:rsidRDefault="00175826" w:rsidP="005929B2">
      <w:pPr>
        <w:jc w:val="center"/>
      </w:pPr>
      <w:r>
        <w:rPr>
          <w:noProof/>
        </w:rPr>
        <w:drawing>
          <wp:inline distT="0" distB="0" distL="0" distR="0">
            <wp:extent cx="5010726" cy="6327648"/>
            <wp:effectExtent l="19050" t="0" r="0" b="0"/>
            <wp:docPr id="18" name="图片 18" descr="http://img.cm.hc360.com/2022/10-19/08/292fc349bc89dd51c63e090527b64f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img.cm.hc360.com/2022/10-19/08/292fc349bc89dd51c63e090527b64fd1.jpg"/>
                    <pic:cNvPicPr>
                      <a:picLocks noChangeAspect="1" noChangeArrowheads="1"/>
                    </pic:cNvPicPr>
                  </pic:nvPicPr>
                  <pic:blipFill>
                    <a:blip r:embed="rId6"/>
                    <a:srcRect/>
                    <a:stretch>
                      <a:fillRect/>
                    </a:stretch>
                  </pic:blipFill>
                  <pic:spPr bwMode="auto">
                    <a:xfrm>
                      <a:off x="0" y="0"/>
                      <a:ext cx="5010785" cy="6327723"/>
                    </a:xfrm>
                    <a:prstGeom prst="rect">
                      <a:avLst/>
                    </a:prstGeom>
                    <a:noFill/>
                    <a:ln w="9525">
                      <a:noFill/>
                      <a:miter lim="800000"/>
                      <a:headEnd/>
                      <a:tailEnd/>
                    </a:ln>
                  </pic:spPr>
                </pic:pic>
              </a:graphicData>
            </a:graphic>
          </wp:inline>
        </w:drawing>
      </w:r>
    </w:p>
    <w:p w:rsidR="00175826" w:rsidRDefault="00175826" w:rsidP="0074172A">
      <w:pPr>
        <w:jc w:val="right"/>
      </w:pPr>
      <w:r w:rsidRPr="0074172A">
        <w:rPr>
          <w:rFonts w:hint="eastAsia"/>
        </w:rPr>
        <w:t>慧聪工程机械网</w:t>
      </w:r>
      <w:r w:rsidRPr="0074172A">
        <w:t>2022-10-19</w:t>
      </w:r>
    </w:p>
    <w:p w:rsidR="00175826" w:rsidRDefault="00175826" w:rsidP="00B5743E">
      <w:pPr>
        <w:sectPr w:rsidR="00175826" w:rsidSect="00B5743E">
          <w:type w:val="continuous"/>
          <w:pgSz w:w="11906" w:h="16838"/>
          <w:pgMar w:top="1644" w:right="1236" w:bottom="1418" w:left="1814" w:header="851" w:footer="907" w:gutter="0"/>
          <w:pgNumType w:start="1"/>
          <w:cols w:space="720"/>
          <w:docGrid w:type="lines" w:linePitch="341" w:charSpace="2373"/>
        </w:sectPr>
      </w:pPr>
    </w:p>
    <w:p w:rsidR="00B44862" w:rsidRDefault="00B44862"/>
    <w:sectPr w:rsidR="00B448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75826"/>
    <w:rsid w:val="00175826"/>
    <w:rsid w:val="00B448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58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58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244</Words>
  <Characters>1391</Characters>
  <Application>Microsoft Office Word</Application>
  <DocSecurity>0</DocSecurity>
  <Lines>11</Lines>
  <Paragraphs>3</Paragraphs>
  <ScaleCrop>false</ScaleCrop>
  <Company>微软中国</Company>
  <LinksUpToDate>false</LinksUpToDate>
  <CharactersWithSpaces>1632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2022-12-19T00:55:00Z</dcterms:created>
</cp:coreProperties>
</file>