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A" w:rsidRPr="008171DA" w:rsidRDefault="00994D5A" w:rsidP="000826C7">
      <w:pPr>
        <w:pStyle w:val="1"/>
      </w:pPr>
      <w:r w:rsidRPr="008171DA">
        <w:t>2021档案法治宣传周 | 六组问答了解新修订的档案法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>2020</w:t>
      </w:r>
      <w:r w:rsidRPr="008171DA">
        <w:t>年</w:t>
      </w:r>
      <w:r w:rsidRPr="008171DA">
        <w:t>6</w:t>
      </w:r>
      <w:r w:rsidRPr="008171DA">
        <w:t>月</w:t>
      </w:r>
      <w:r w:rsidRPr="008171DA">
        <w:t>20</w:t>
      </w:r>
      <w:r w:rsidRPr="008171DA">
        <w:t>日，《中华人民共和国档案法》修订通过，自</w:t>
      </w:r>
      <w:r w:rsidRPr="008171DA">
        <w:t>2021</w:t>
      </w:r>
      <w:r w:rsidRPr="008171DA">
        <w:t>年</w:t>
      </w:r>
      <w:r w:rsidRPr="008171DA">
        <w:t>1</w:t>
      </w:r>
      <w:r w:rsidRPr="008171DA">
        <w:t>月</w:t>
      </w:r>
      <w:r w:rsidRPr="008171DA">
        <w:t>1</w:t>
      </w:r>
      <w:r w:rsidRPr="008171DA">
        <w:t>日起施行，成为我国档案法治建设进程中一个新的里程碑，体现了习近平总书记提出的档案工作</w:t>
      </w:r>
      <w:r w:rsidRPr="008171DA">
        <w:t>“</w:t>
      </w:r>
      <w:r w:rsidRPr="008171DA">
        <w:t>走向依法管理、走向开放、走向现代化</w:t>
      </w:r>
      <w:r w:rsidRPr="008171DA">
        <w:t>”</w:t>
      </w:r>
      <w:r w:rsidRPr="008171DA">
        <w:t>的根本要求。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档案法修订亮点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 xml:space="preserve">01 </w:t>
      </w:r>
      <w:r w:rsidRPr="008171DA">
        <w:t>档案向社会开放的期限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由三十年缩短为二十五年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1</w:t>
      </w:r>
      <w:r w:rsidRPr="008171DA">
        <w:t>）规定单位和个人持有合法证明，可以利用已开放档案。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2</w:t>
      </w:r>
      <w:r w:rsidRPr="008171DA">
        <w:t>）要求档案馆不断完善利用规则，创新服务形式。档案馆不按规定开放利用的，单位和个人可以向档案主管部门投诉。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3</w:t>
      </w:r>
      <w:r w:rsidRPr="008171DA">
        <w:t>）向档案馆移交、捐献、寄存档案的单位和个人，可以优先利用该档案。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4</w:t>
      </w:r>
      <w:r w:rsidRPr="008171DA">
        <w:t>）鼓励档案馆开发利用馆藏档案，通过开展专题展览、公益讲座等活动，进行爱国主义、集体主义、中国特色社会主义教育。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 xml:space="preserve">02 </w:t>
      </w:r>
      <w:r w:rsidRPr="008171DA">
        <w:t>明确电子档案与传统载体档案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具有同等效力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1</w:t>
      </w:r>
      <w:r w:rsidRPr="008171DA">
        <w:t>）规定各级政府应当将档案信息化纳入信息化发展规划，保障电子档案、传统载体档案数字化成果等档案数字资源的安全保存和有效利用。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2</w:t>
      </w:r>
      <w:r w:rsidRPr="008171DA">
        <w:t>）明确电子档案应当符合来源可靠、程序规范、要素合规的规定。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3</w:t>
      </w:r>
      <w:r w:rsidRPr="008171DA">
        <w:t>）明确国家鼓励和支持档案馆和机关、团体等推进传统载体档案数字化。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4</w:t>
      </w:r>
      <w:r w:rsidRPr="008171DA">
        <w:t>）规定机关等应当积极推进电子档案管理信息系统建设，有条件的档案馆应当建设数字档案馆，国家推动档案数字资源跨区域、跨部门共享利用。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 xml:space="preserve">03 </w:t>
      </w:r>
      <w:r w:rsidRPr="008171DA">
        <w:t>国家加大对档案工作的支持保障力度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1</w:t>
      </w:r>
      <w:r w:rsidRPr="008171DA">
        <w:t>）规定各级政府应当把档案事业纳入国民经济和社会发展规划，将档案事业发展经费列入政府预算。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2</w:t>
      </w:r>
      <w:r w:rsidRPr="008171DA">
        <w:t>）加强档案工作人才培养和队伍建设，推动档案科技进步，促进档案领域国际交流与合作。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3</w:t>
      </w:r>
      <w:r w:rsidRPr="008171DA">
        <w:t>）鼓励社会力量参与和支持档案事业。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 xml:space="preserve">04 </w:t>
      </w:r>
      <w:r w:rsidRPr="008171DA">
        <w:t>对国有单位和非国有单位档案管理工作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提出相应要求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1</w:t>
      </w:r>
      <w:r w:rsidRPr="008171DA">
        <w:t>）规定机关等单位应当建立档案工作责任制，明确机关等单位归档范围和档案管理责任，规范档案收集工作，强化档案服务企业管理，做好突发事件应对活动相关档案工作。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2</w:t>
      </w:r>
      <w:r w:rsidRPr="008171DA">
        <w:t>）规定非国有企业、社会服务机构保存对国家和社会具有保存价值的档案材料。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3</w:t>
      </w:r>
      <w:r w:rsidRPr="008171DA">
        <w:t>）重要的非国有档案、私人档案，省级以上档案主管部门可以给予帮助，或经协商指定档案馆代管。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t xml:space="preserve">05 </w:t>
      </w:r>
      <w:r w:rsidRPr="008171DA">
        <w:t>加强监督并严格法律责任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1</w:t>
      </w:r>
      <w:r w:rsidRPr="008171DA">
        <w:t>）规定档案馆和机关等单位建立档案安全工作机制，改善档案保管条件，发现安全隐患应当采取相应措施，增加不作为等法律责任。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2</w:t>
      </w:r>
      <w:r w:rsidRPr="008171DA">
        <w:t>）明确档案主管部门</w:t>
      </w:r>
      <w:r w:rsidRPr="008171DA">
        <w:t xml:space="preserve"> 6 </w:t>
      </w:r>
      <w:r w:rsidRPr="008171DA">
        <w:t>类监督检查事项，完善监督检查措施。</w:t>
      </w:r>
    </w:p>
    <w:p w:rsidR="00994D5A" w:rsidRPr="008171DA" w:rsidRDefault="00994D5A" w:rsidP="00994D5A">
      <w:pPr>
        <w:spacing w:line="240" w:lineRule="atLeast"/>
        <w:ind w:firstLineChars="200" w:firstLine="420"/>
        <w:jc w:val="left"/>
      </w:pPr>
      <w:r w:rsidRPr="008171DA">
        <w:rPr>
          <w:rFonts w:hint="eastAsia"/>
        </w:rPr>
        <w:t>（</w:t>
      </w:r>
      <w:r w:rsidRPr="008171DA">
        <w:t>3</w:t>
      </w:r>
      <w:r w:rsidRPr="008171DA">
        <w:t>）增加对买卖、非法转让、篡改、损毁、擅自复制属于国家所有的档案，不按规定向社会开放、提供利用档案等行为，规定相应的法律责任。明确各类档案违法行为罚款处罚的数额幅度。</w:t>
      </w:r>
    </w:p>
    <w:p w:rsidR="00994D5A" w:rsidRPr="008171DA" w:rsidRDefault="00994D5A" w:rsidP="00994D5A">
      <w:pPr>
        <w:spacing w:line="240" w:lineRule="atLeast"/>
        <w:ind w:firstLineChars="200" w:firstLine="420"/>
        <w:jc w:val="right"/>
      </w:pPr>
      <w:r w:rsidRPr="008171DA">
        <w:rPr>
          <w:rFonts w:hint="eastAsia"/>
        </w:rPr>
        <w:t>澎湃新闻</w:t>
      </w:r>
      <w:r w:rsidRPr="008171DA">
        <w:rPr>
          <w:rFonts w:hint="eastAsia"/>
        </w:rPr>
        <w:t>2021-6-14</w:t>
      </w:r>
    </w:p>
    <w:p w:rsidR="00994D5A" w:rsidRDefault="00994D5A" w:rsidP="00DD17E5">
      <w:pPr>
        <w:sectPr w:rsidR="00994D5A" w:rsidSect="00DD17E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66B1D" w:rsidRDefault="00B66B1D"/>
    <w:sectPr w:rsidR="00B6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D5A"/>
    <w:rsid w:val="00994D5A"/>
    <w:rsid w:val="00B6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4D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94D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Sky123.Org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2022-09-15T08:14:00Z</dcterms:created>
</cp:coreProperties>
</file>