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17A2" w:rsidRDefault="00D017A2">
      <w:pPr>
        <w:pStyle w:val="1"/>
      </w:pPr>
      <w:r>
        <w:rPr>
          <w:rFonts w:hint="eastAsia"/>
        </w:rPr>
        <w:t>《金华市区综合交通规划（</w:t>
      </w:r>
      <w:r>
        <w:t>2021-2035年）》（草案）公告</w:t>
      </w:r>
    </w:p>
    <w:p w:rsidR="00D017A2" w:rsidRDefault="00D017A2" w:rsidP="00D017A2">
      <w:pPr>
        <w:ind w:firstLineChars="200" w:firstLine="420"/>
        <w:jc w:val="left"/>
      </w:pPr>
      <w:r>
        <w:rPr>
          <w:rFonts w:hint="eastAsia"/>
        </w:rPr>
        <w:t>为落实浙江省对金华“高水平建设内陆开放枢纽中心城市”的新定位，完善城市综合交通体系构建，支撑都市区同城化发展，高效组织城市客货运交通，改善交通出行体验，金华市自然资源和规划局组织编制了《金华市区综合交通规划（</w:t>
      </w:r>
      <w:r>
        <w:t>2021-2035</w:t>
      </w:r>
      <w:r>
        <w:t>年）》（以下简称规划）。根据《城乡规划法》《浙江省城乡规划条例》及</w:t>
      </w:r>
      <w:r>
        <w:t>“</w:t>
      </w:r>
      <w:r>
        <w:t>阳光规划</w:t>
      </w:r>
      <w:r>
        <w:t>”</w:t>
      </w:r>
      <w:r>
        <w:t>的要求，现将规划草案予以公告，征求公众意见。</w:t>
      </w:r>
    </w:p>
    <w:p w:rsidR="00D017A2" w:rsidRDefault="00D017A2" w:rsidP="00D017A2">
      <w:pPr>
        <w:ind w:firstLineChars="200" w:firstLine="420"/>
        <w:jc w:val="left"/>
      </w:pPr>
      <w:r>
        <w:rPr>
          <w:rFonts w:hint="eastAsia"/>
        </w:rPr>
        <w:t>公告时间：</w:t>
      </w:r>
      <w:r>
        <w:t>2022</w:t>
      </w:r>
      <w:r>
        <w:t>年</w:t>
      </w:r>
      <w:r>
        <w:t>9</w:t>
      </w:r>
      <w:r>
        <w:t>月</w:t>
      </w:r>
      <w:r>
        <w:t>30</w:t>
      </w:r>
      <w:r>
        <w:t>日</w:t>
      </w:r>
      <w:r>
        <w:t>—2022</w:t>
      </w:r>
      <w:r>
        <w:t>年</w:t>
      </w:r>
      <w:r>
        <w:t>10</w:t>
      </w:r>
      <w:r>
        <w:t>月</w:t>
      </w:r>
      <w:r>
        <w:t>30</w:t>
      </w:r>
      <w:r>
        <w:t>日，共</w:t>
      </w:r>
      <w:r>
        <w:t>30</w:t>
      </w:r>
      <w:r>
        <w:t>日。</w:t>
      </w:r>
    </w:p>
    <w:p w:rsidR="00D017A2" w:rsidRDefault="00D017A2" w:rsidP="00D017A2">
      <w:pPr>
        <w:ind w:firstLineChars="200" w:firstLine="420"/>
        <w:jc w:val="left"/>
      </w:pPr>
      <w:r>
        <w:rPr>
          <w:rFonts w:hint="eastAsia"/>
        </w:rPr>
        <w:t>一、规划范围</w:t>
      </w:r>
    </w:p>
    <w:p w:rsidR="00D017A2" w:rsidRDefault="00D017A2" w:rsidP="00D017A2">
      <w:pPr>
        <w:ind w:firstLineChars="200" w:firstLine="420"/>
        <w:jc w:val="left"/>
      </w:pPr>
      <w:r>
        <w:rPr>
          <w:rFonts w:hint="eastAsia"/>
        </w:rPr>
        <w:t>本次规划范围为金华市区，面积</w:t>
      </w:r>
      <w:r>
        <w:t>2049</w:t>
      </w:r>
      <w:r>
        <w:t>平方公里。研究范围扩展至金义都市区。</w:t>
      </w:r>
    </w:p>
    <w:p w:rsidR="00D017A2" w:rsidRDefault="00D017A2" w:rsidP="00D017A2">
      <w:pPr>
        <w:ind w:firstLineChars="200" w:firstLine="420"/>
        <w:jc w:val="left"/>
      </w:pPr>
      <w:r>
        <w:rPr>
          <w:rFonts w:hint="eastAsia"/>
        </w:rPr>
        <w:t>二、规划期限</w:t>
      </w:r>
    </w:p>
    <w:p w:rsidR="00D017A2" w:rsidRDefault="00D017A2" w:rsidP="00D017A2">
      <w:pPr>
        <w:ind w:firstLineChars="200" w:firstLine="420"/>
        <w:jc w:val="left"/>
      </w:pPr>
      <w:r>
        <w:rPr>
          <w:rFonts w:hint="eastAsia"/>
        </w:rPr>
        <w:t>规划期限为</w:t>
      </w:r>
      <w:r>
        <w:t>2021-2035</w:t>
      </w:r>
      <w:r>
        <w:t>年，其中近期至</w:t>
      </w:r>
      <w:r>
        <w:t>2025</w:t>
      </w:r>
      <w:r>
        <w:t>年，远期至</w:t>
      </w:r>
      <w:r>
        <w:t>2035</w:t>
      </w:r>
      <w:r>
        <w:t>年，远景展望至</w:t>
      </w:r>
      <w:r>
        <w:t>2050</w:t>
      </w:r>
      <w:r>
        <w:t>年。</w:t>
      </w:r>
    </w:p>
    <w:p w:rsidR="00D017A2" w:rsidRDefault="00D017A2" w:rsidP="00D017A2">
      <w:pPr>
        <w:ind w:firstLineChars="200" w:firstLine="420"/>
        <w:jc w:val="left"/>
      </w:pPr>
      <w:r>
        <w:rPr>
          <w:rFonts w:hint="eastAsia"/>
        </w:rPr>
        <w:t>三、规划目标</w:t>
      </w:r>
    </w:p>
    <w:p w:rsidR="00D017A2" w:rsidRDefault="00D017A2" w:rsidP="00D017A2">
      <w:pPr>
        <w:ind w:firstLineChars="200" w:firstLine="420"/>
        <w:jc w:val="left"/>
      </w:pPr>
      <w:r>
        <w:rPr>
          <w:rFonts w:hint="eastAsia"/>
        </w:rPr>
        <w:t>（一）总体目标</w:t>
      </w:r>
    </w:p>
    <w:p w:rsidR="00D017A2" w:rsidRDefault="00D017A2" w:rsidP="00D017A2">
      <w:pPr>
        <w:ind w:firstLineChars="200" w:firstLine="420"/>
        <w:jc w:val="left"/>
      </w:pPr>
      <w:r>
        <w:rPr>
          <w:rFonts w:hint="eastAsia"/>
        </w:rPr>
        <w:t>金华市区综合交通发展的总体目标为：致力于构建全国性综合交通枢纽都市、浙中轴带型公交都市和三江两山生态型绿行都市，支持高水平建设内陆开放枢纽中心城市。</w:t>
      </w:r>
    </w:p>
    <w:p w:rsidR="00D017A2" w:rsidRDefault="00D017A2" w:rsidP="00D017A2">
      <w:pPr>
        <w:ind w:firstLineChars="200" w:firstLine="420"/>
        <w:jc w:val="left"/>
      </w:pPr>
      <w:r>
        <w:rPr>
          <w:rFonts w:hint="eastAsia"/>
        </w:rPr>
        <w:t>（二）发展指标</w:t>
      </w:r>
    </w:p>
    <w:p w:rsidR="00D017A2" w:rsidRDefault="00D017A2" w:rsidP="00D017A2">
      <w:pPr>
        <w:ind w:firstLineChars="200" w:firstLine="420"/>
        <w:jc w:val="left"/>
      </w:pPr>
      <w:r>
        <w:t>1.</w:t>
      </w:r>
      <w:r>
        <w:t>对外交通</w:t>
      </w:r>
    </w:p>
    <w:p w:rsidR="00D017A2" w:rsidRDefault="00D017A2" w:rsidP="00D017A2">
      <w:pPr>
        <w:ind w:firstLineChars="200" w:firstLine="420"/>
        <w:jc w:val="left"/>
      </w:pPr>
      <w:r>
        <w:rPr>
          <w:rFonts w:hint="eastAsia"/>
        </w:rPr>
        <w:t>金华市区对外交通实现客运与国内主要城市</w:t>
      </w:r>
      <w:r>
        <w:t>3</w:t>
      </w:r>
      <w:r>
        <w:t>小时通达，与长三角地区中心城市</w:t>
      </w:r>
      <w:r>
        <w:t>2</w:t>
      </w:r>
      <w:r>
        <w:t>小时通达；货运物流与全国范围城市</w:t>
      </w:r>
      <w:r>
        <w:t>2</w:t>
      </w:r>
      <w:r>
        <w:t>日送达，与长三角地区</w:t>
      </w:r>
      <w:r>
        <w:t>1</w:t>
      </w:r>
      <w:r>
        <w:t>日送达。</w:t>
      </w:r>
    </w:p>
    <w:p w:rsidR="00D017A2" w:rsidRDefault="00D017A2" w:rsidP="00D017A2">
      <w:pPr>
        <w:ind w:firstLineChars="200" w:firstLine="420"/>
        <w:jc w:val="left"/>
      </w:pPr>
      <w:r>
        <w:t>2.</w:t>
      </w:r>
      <w:r>
        <w:t>城市交通</w:t>
      </w:r>
    </w:p>
    <w:p w:rsidR="00D017A2" w:rsidRDefault="00D017A2" w:rsidP="00D017A2">
      <w:pPr>
        <w:ind w:firstLineChars="200" w:firstLine="420"/>
        <w:jc w:val="left"/>
      </w:pPr>
      <w:r>
        <w:rPr>
          <w:rFonts w:hint="eastAsia"/>
        </w:rPr>
        <w:t>市区范围内，实现</w:t>
      </w:r>
      <w:r>
        <w:t>10</w:t>
      </w:r>
      <w:r>
        <w:t>分钟内可上快速路网，</w:t>
      </w:r>
      <w:r>
        <w:t>5</w:t>
      </w:r>
      <w:r>
        <w:t>分钟内可到达轨道或公交站点，城市主要居住组团步行到达绿道或绿地、广场等休憩休闲场所时间控制在</w:t>
      </w:r>
      <w:r>
        <w:t>10</w:t>
      </w:r>
      <w:r>
        <w:t>分钟以内。</w:t>
      </w:r>
      <w:r>
        <w:t>90%</w:t>
      </w:r>
      <w:r>
        <w:t>的常住人口</w:t>
      </w:r>
      <w:r>
        <w:t>30</w:t>
      </w:r>
      <w:r>
        <w:t>分钟内可到达城市主要对外铁路枢纽和航空枢纽，</w:t>
      </w:r>
      <w:r>
        <w:t>90%</w:t>
      </w:r>
      <w:r>
        <w:t>通勤出行时间控制在</w:t>
      </w:r>
      <w:r>
        <w:t>45</w:t>
      </w:r>
      <w:r>
        <w:t>分钟以内。城市道路网总体密度达到</w:t>
      </w:r>
      <w:r>
        <w:t>8km/km2</w:t>
      </w:r>
      <w:r>
        <w:t>，新建城市道路步行道与非机动车道设置率</w:t>
      </w:r>
      <w:r>
        <w:t>100%</w:t>
      </w:r>
      <w:r>
        <w:t>，绿色交通出行比例（公共交通</w:t>
      </w:r>
      <w:r>
        <w:t>+</w:t>
      </w:r>
      <w:r>
        <w:t>慢行）达</w:t>
      </w:r>
      <w:r>
        <w:t>75%</w:t>
      </w:r>
      <w:r>
        <w:t>。</w:t>
      </w:r>
    </w:p>
    <w:p w:rsidR="00D017A2" w:rsidRDefault="00D017A2" w:rsidP="00D017A2">
      <w:pPr>
        <w:ind w:firstLineChars="200" w:firstLine="420"/>
        <w:jc w:val="left"/>
      </w:pPr>
      <w:r>
        <w:rPr>
          <w:rFonts w:hint="eastAsia"/>
        </w:rPr>
        <w:t>四、规划主要内容</w:t>
      </w:r>
    </w:p>
    <w:p w:rsidR="00D017A2" w:rsidRDefault="00D017A2" w:rsidP="00D017A2">
      <w:pPr>
        <w:ind w:firstLineChars="200" w:firstLine="420"/>
        <w:jc w:val="left"/>
      </w:pPr>
      <w:r>
        <w:rPr>
          <w:rFonts w:hint="eastAsia"/>
        </w:rPr>
        <w:t>（一）对外交通系统规划</w:t>
      </w:r>
    </w:p>
    <w:p w:rsidR="00D017A2" w:rsidRDefault="00D017A2" w:rsidP="00D017A2">
      <w:pPr>
        <w:ind w:firstLineChars="200" w:firstLine="420"/>
        <w:jc w:val="left"/>
      </w:pPr>
      <w:r>
        <w:t>1.</w:t>
      </w:r>
      <w:r>
        <w:t>航空运输</w:t>
      </w:r>
    </w:p>
    <w:p w:rsidR="00D017A2" w:rsidRDefault="00D017A2" w:rsidP="00D017A2">
      <w:pPr>
        <w:ind w:firstLineChars="200" w:firstLine="420"/>
        <w:jc w:val="left"/>
      </w:pPr>
      <w:r>
        <w:rPr>
          <w:rFonts w:hint="eastAsia"/>
        </w:rPr>
        <w:t>规划新建金义国际机场。金义国际机场定位为浙中西部区域枢纽机场，国家货运枢纽；机场飞行区技术等级为</w:t>
      </w:r>
      <w:r>
        <w:t>4E</w:t>
      </w:r>
      <w:r>
        <w:t>级。</w:t>
      </w:r>
    </w:p>
    <w:p w:rsidR="00D017A2" w:rsidRDefault="00D017A2" w:rsidP="00D017A2">
      <w:pPr>
        <w:ind w:firstLineChars="200" w:firstLine="420"/>
        <w:jc w:val="left"/>
      </w:pPr>
      <w:r>
        <w:t>2.</w:t>
      </w:r>
      <w:r>
        <w:t>铁路系统布局规划</w:t>
      </w:r>
    </w:p>
    <w:p w:rsidR="00D017A2" w:rsidRDefault="00D017A2" w:rsidP="00D017A2">
      <w:pPr>
        <w:ind w:firstLineChars="200" w:firstLine="420"/>
        <w:jc w:val="left"/>
      </w:pPr>
      <w:r>
        <w:rPr>
          <w:rFonts w:hint="eastAsia"/>
        </w:rPr>
        <w:t>规划建设“八向十二线”铁路系统。市区引入沪昆高铁、金温铁路、金千铁路、浙赣铁路、金温货线、金建铁路、杭金丽福高铁、金台城际、沪广高铁（金龙城际）等。预留沪杭（金）长磁悬浮、金甬（沪绍金）、金黄等高铁通道、金华至武汉方向货运铁路等。</w:t>
      </w:r>
    </w:p>
    <w:p w:rsidR="00D017A2" w:rsidRDefault="00D017A2" w:rsidP="00D017A2">
      <w:pPr>
        <w:ind w:firstLineChars="200" w:firstLine="420"/>
        <w:jc w:val="left"/>
      </w:pPr>
      <w:r>
        <w:t>3.</w:t>
      </w:r>
      <w:r>
        <w:t>公路系统布局规划</w:t>
      </w:r>
    </w:p>
    <w:p w:rsidR="00D017A2" w:rsidRDefault="00D017A2" w:rsidP="00D017A2">
      <w:pPr>
        <w:ind w:firstLineChars="200" w:firstLine="420"/>
        <w:jc w:val="left"/>
      </w:pPr>
      <w:r>
        <w:rPr>
          <w:rFonts w:hint="eastAsia"/>
        </w:rPr>
        <w:t>市区规划形成“两横两纵一射”高速公路网。规划新增建德武义高速、甬金衢上高速，与既有杭金衢高速、长深高速、甬金高速形成“两横两纵一射”高速公路网络。保障市区对外联系和交通组织，规划“环</w:t>
      </w:r>
      <w:r>
        <w:t>+</w:t>
      </w:r>
      <w:r>
        <w:t>放射</w:t>
      </w:r>
      <w:r>
        <w:t>”</w:t>
      </w:r>
      <w:r>
        <w:t>干线公路网络，布局</w:t>
      </w:r>
      <w:r>
        <w:t>G235</w:t>
      </w:r>
      <w:r>
        <w:t>、</w:t>
      </w:r>
      <w:r>
        <w:t>G330</w:t>
      </w:r>
      <w:r>
        <w:t>、</w:t>
      </w:r>
      <w:r>
        <w:t>G527</w:t>
      </w:r>
      <w:r>
        <w:t>、</w:t>
      </w:r>
      <w:r>
        <w:t>S215</w:t>
      </w:r>
      <w:r>
        <w:t>、</w:t>
      </w:r>
      <w:r>
        <w:t>S315</w:t>
      </w:r>
      <w:r>
        <w:t>、</w:t>
      </w:r>
      <w:r>
        <w:t>S316</w:t>
      </w:r>
      <w:r>
        <w:t>、</w:t>
      </w:r>
      <w:r>
        <w:t>S319</w:t>
      </w:r>
      <w:r>
        <w:t>等干线公路，组织市区对外交通联系，满足区域客货运交通组织需要。</w:t>
      </w:r>
    </w:p>
    <w:p w:rsidR="00D017A2" w:rsidRDefault="00D017A2" w:rsidP="00D017A2">
      <w:pPr>
        <w:ind w:firstLineChars="200" w:firstLine="420"/>
        <w:jc w:val="left"/>
      </w:pPr>
      <w:r>
        <w:lastRenderedPageBreak/>
        <w:t>4.</w:t>
      </w:r>
      <w:r>
        <w:t>水运系统布局规划</w:t>
      </w:r>
    </w:p>
    <w:p w:rsidR="00D017A2" w:rsidRDefault="00D017A2" w:rsidP="00D017A2">
      <w:pPr>
        <w:ind w:firstLineChars="200" w:firstLine="420"/>
        <w:jc w:val="left"/>
      </w:pPr>
      <w:r>
        <w:rPr>
          <w:rFonts w:hint="eastAsia"/>
        </w:rPr>
        <w:t>市区形成衢江（市区段）、金华江（杭金衢高速至市区兰溪边界段）三级航道为主的干线航道网，规划罗洋、乾西作业区。金华江（杭金衢高速以南段）、东阳江、武义江规划航道等级五级。</w:t>
      </w:r>
    </w:p>
    <w:p w:rsidR="00D017A2" w:rsidRDefault="00D017A2" w:rsidP="00D017A2">
      <w:pPr>
        <w:ind w:firstLineChars="200" w:firstLine="420"/>
        <w:jc w:val="left"/>
      </w:pPr>
      <w:r>
        <w:rPr>
          <w:rFonts w:hint="eastAsia"/>
        </w:rPr>
        <w:t>（二）枢纽体系布局规划</w:t>
      </w:r>
    </w:p>
    <w:p w:rsidR="00D017A2" w:rsidRDefault="00D017A2" w:rsidP="00D017A2">
      <w:pPr>
        <w:ind w:firstLineChars="200" w:firstLine="420"/>
        <w:jc w:val="left"/>
      </w:pPr>
      <w:r>
        <w:t>1.</w:t>
      </w:r>
      <w:r>
        <w:t>客运枢纽布局规划</w:t>
      </w:r>
    </w:p>
    <w:p w:rsidR="00D017A2" w:rsidRDefault="00D017A2" w:rsidP="00D017A2">
      <w:pPr>
        <w:ind w:firstLineChars="200" w:firstLine="420"/>
        <w:jc w:val="left"/>
      </w:pPr>
      <w:r>
        <w:rPr>
          <w:rFonts w:hint="eastAsia"/>
        </w:rPr>
        <w:t>市区规划“两主一辅多点”客运枢纽体系。“两主”为金华站和金义综合枢纽（金义站和金义国际机场），金华站以服务市区区域城际出行为主，金义综合枢纽利用金义站、金义国际机场，组织“空铁联运”服务，以服务市区及都市区范围内对外国际和区域城际出行为主；“一辅”为金华南站，服务市区城际出行；“多点”是指结合轨道交通及市区干线公交网络站点布设，服务市区城市组团间出行为主。</w:t>
      </w:r>
    </w:p>
    <w:p w:rsidR="00D017A2" w:rsidRDefault="00D017A2" w:rsidP="00D017A2">
      <w:pPr>
        <w:ind w:firstLineChars="200" w:firstLine="420"/>
        <w:jc w:val="left"/>
      </w:pPr>
      <w:r>
        <w:t>2.</w:t>
      </w:r>
      <w:r>
        <w:t>货运枢纽布局规划</w:t>
      </w:r>
    </w:p>
    <w:p w:rsidR="00D017A2" w:rsidRDefault="00D017A2" w:rsidP="00D017A2">
      <w:pPr>
        <w:ind w:firstLineChars="200" w:firstLine="420"/>
        <w:jc w:val="left"/>
      </w:pPr>
      <w:r>
        <w:rPr>
          <w:rFonts w:hint="eastAsia"/>
        </w:rPr>
        <w:t>市区规划“两区一园多中心”货运枢纽体系。“两区”为华东国际联运港物流产业集聚区、金义智慧物流港物流产业集聚区；“一园”为竹马物流园；“多中心”包括华东农产品物流中心、大展现代物流中心、竹马智慧物流中心、金华现代物流中心、新能源汽车小镇现代物流中心、罗洋物流中心等。</w:t>
      </w:r>
    </w:p>
    <w:p w:rsidR="00D017A2" w:rsidRDefault="00D017A2" w:rsidP="00D017A2">
      <w:pPr>
        <w:ind w:firstLineChars="200" w:firstLine="420"/>
        <w:jc w:val="left"/>
      </w:pPr>
      <w:r>
        <w:rPr>
          <w:rFonts w:hint="eastAsia"/>
        </w:rPr>
        <w:t>（三）城市道路系统规划</w:t>
      </w:r>
    </w:p>
    <w:p w:rsidR="00D017A2" w:rsidRDefault="00D017A2" w:rsidP="00D017A2">
      <w:pPr>
        <w:ind w:firstLineChars="200" w:firstLine="420"/>
        <w:jc w:val="left"/>
      </w:pPr>
      <w:r>
        <w:t>1.</w:t>
      </w:r>
      <w:r>
        <w:t>快速路网布局规划</w:t>
      </w:r>
    </w:p>
    <w:p w:rsidR="00D017A2" w:rsidRDefault="00D017A2" w:rsidP="00D017A2">
      <w:pPr>
        <w:ind w:firstLineChars="200" w:firstLine="420"/>
        <w:jc w:val="left"/>
      </w:pPr>
      <w:r>
        <w:rPr>
          <w:rFonts w:hint="eastAsia"/>
        </w:rPr>
        <w:t>立足“金义联动、高快一体，环放结合、轴带快联”，在市区范围内规划形成“两环两纵三连九射”的快速路网格局，快速路规划里程</w:t>
      </w:r>
      <w:r>
        <w:t>275.8km</w:t>
      </w:r>
      <w:r>
        <w:t>。</w:t>
      </w:r>
    </w:p>
    <w:p w:rsidR="00D017A2" w:rsidRDefault="00D017A2" w:rsidP="00D017A2">
      <w:pPr>
        <w:ind w:firstLineChars="200" w:firstLine="420"/>
        <w:jc w:val="left"/>
      </w:pPr>
      <w:r>
        <w:rPr>
          <w:rFonts w:hint="eastAsia"/>
        </w:rPr>
        <w:t>其中，“两环”为主城区一环路、二环路，“两纵”为金义新城区广顺街、东华街，“三连”为连接主城区和金义新城区的金义快速路、金义中央大道和金义南线，“九射”为市区向兰溪、义乌、永康、龙游等方向的九条快速路。</w:t>
      </w:r>
    </w:p>
    <w:p w:rsidR="00D017A2" w:rsidRDefault="00D017A2" w:rsidP="00D017A2">
      <w:pPr>
        <w:ind w:firstLineChars="200" w:firstLine="420"/>
        <w:jc w:val="left"/>
      </w:pPr>
      <w:r>
        <w:t>2.</w:t>
      </w:r>
      <w:r>
        <w:t>主干路网布局规划</w:t>
      </w:r>
    </w:p>
    <w:p w:rsidR="00D017A2" w:rsidRDefault="00D017A2" w:rsidP="00D017A2">
      <w:pPr>
        <w:ind w:firstLineChars="200" w:firstLine="420"/>
        <w:jc w:val="left"/>
      </w:pPr>
      <w:r>
        <w:rPr>
          <w:rFonts w:hint="eastAsia"/>
        </w:rPr>
        <w:t>市区规划</w:t>
      </w:r>
      <w:r>
        <w:t>57</w:t>
      </w:r>
      <w:r>
        <w:t>条主干路，总里程约</w:t>
      </w:r>
      <w:r>
        <w:t>618km</w:t>
      </w:r>
      <w:r>
        <w:t>，其中主城区规划</w:t>
      </w:r>
      <w:r>
        <w:t>“</w:t>
      </w:r>
      <w:r>
        <w:t>三横六纵</w:t>
      </w:r>
      <w:r>
        <w:t>”</w:t>
      </w:r>
      <w:r>
        <w:t>一级主干路，金义新城区规划</w:t>
      </w:r>
      <w:r>
        <w:t>“</w:t>
      </w:r>
      <w:r>
        <w:t>两横两纵</w:t>
      </w:r>
      <w:r>
        <w:t>”</w:t>
      </w:r>
      <w:r>
        <w:t>一级主干路。</w:t>
      </w:r>
    </w:p>
    <w:p w:rsidR="00D017A2" w:rsidRDefault="00D017A2" w:rsidP="00D017A2">
      <w:pPr>
        <w:ind w:firstLineChars="200" w:firstLine="420"/>
        <w:jc w:val="left"/>
      </w:pPr>
      <w:r>
        <w:t>3.</w:t>
      </w:r>
      <w:r>
        <w:t>跨江通道布局规划</w:t>
      </w:r>
    </w:p>
    <w:p w:rsidR="00D017A2" w:rsidRDefault="00D017A2" w:rsidP="00D017A2">
      <w:pPr>
        <w:ind w:firstLineChars="200" w:firstLine="420"/>
        <w:jc w:val="left"/>
      </w:pPr>
      <w:r>
        <w:rPr>
          <w:rFonts w:hint="eastAsia"/>
        </w:rPr>
        <w:t>市区规划跨金华江、武义江、东阳江过江通道共计</w:t>
      </w:r>
      <w:r>
        <w:t>35</w:t>
      </w:r>
      <w:r>
        <w:t>条。其中现状过江通道</w:t>
      </w:r>
      <w:r>
        <w:t>20</w:t>
      </w:r>
      <w:r>
        <w:t>条，新增过江通道</w:t>
      </w:r>
      <w:r>
        <w:t>15</w:t>
      </w:r>
      <w:r>
        <w:t>条。过江通道中，快速路过江通道</w:t>
      </w:r>
      <w:r>
        <w:t>9</w:t>
      </w:r>
      <w:r>
        <w:t>条，公路过江通道</w:t>
      </w:r>
      <w:r>
        <w:t>2</w:t>
      </w:r>
      <w:r>
        <w:t>条，城市主干路过江通道</w:t>
      </w:r>
      <w:r>
        <w:t>23</w:t>
      </w:r>
      <w:r>
        <w:t>条，次干路过江通道</w:t>
      </w:r>
      <w:r>
        <w:t>1</w:t>
      </w:r>
      <w:r>
        <w:t>条。</w:t>
      </w:r>
    </w:p>
    <w:p w:rsidR="00D017A2" w:rsidRDefault="00D017A2" w:rsidP="00D017A2">
      <w:pPr>
        <w:ind w:firstLineChars="200" w:firstLine="420"/>
        <w:jc w:val="left"/>
      </w:pPr>
      <w:r>
        <w:t>4.</w:t>
      </w:r>
      <w:r>
        <w:t>互通立交布局规划</w:t>
      </w:r>
    </w:p>
    <w:p w:rsidR="00D017A2" w:rsidRDefault="00D017A2" w:rsidP="00D017A2">
      <w:pPr>
        <w:ind w:firstLineChars="200" w:firstLine="420"/>
        <w:jc w:val="left"/>
      </w:pPr>
      <w:r>
        <w:rPr>
          <w:rFonts w:hint="eastAsia"/>
        </w:rPr>
        <w:t>市区范围内规划</w:t>
      </w:r>
      <w:r>
        <w:t>32</w:t>
      </w:r>
      <w:r>
        <w:t>处互通立交，形式上采用全互通或半互通立交形式；规划</w:t>
      </w:r>
      <w:r>
        <w:t>13</w:t>
      </w:r>
      <w:r>
        <w:t>处简易立交。</w:t>
      </w:r>
    </w:p>
    <w:p w:rsidR="00D017A2" w:rsidRDefault="00D017A2" w:rsidP="00D017A2">
      <w:pPr>
        <w:ind w:firstLineChars="200" w:firstLine="420"/>
        <w:jc w:val="left"/>
      </w:pPr>
      <w:r>
        <w:rPr>
          <w:rFonts w:hint="eastAsia"/>
        </w:rPr>
        <w:t>（四）公共交通系统规划</w:t>
      </w:r>
    </w:p>
    <w:p w:rsidR="00D017A2" w:rsidRDefault="00D017A2" w:rsidP="00D017A2">
      <w:pPr>
        <w:ind w:firstLineChars="200" w:firstLine="420"/>
        <w:jc w:val="left"/>
      </w:pPr>
      <w:r>
        <w:t>1.</w:t>
      </w:r>
      <w:r>
        <w:t>公共交通体系</w:t>
      </w:r>
    </w:p>
    <w:p w:rsidR="00D017A2" w:rsidRDefault="00D017A2" w:rsidP="00D017A2">
      <w:pPr>
        <w:ind w:firstLineChars="200" w:firstLine="420"/>
        <w:jc w:val="left"/>
      </w:pPr>
      <w:r>
        <w:rPr>
          <w:rFonts w:hint="eastAsia"/>
        </w:rPr>
        <w:t>建立以市域及市区通勤轨道、城市中运量干线、城乡特色公交为主导的公共交通体系。</w:t>
      </w:r>
    </w:p>
    <w:p w:rsidR="00D017A2" w:rsidRDefault="00D017A2" w:rsidP="00D017A2">
      <w:pPr>
        <w:ind w:firstLineChars="200" w:firstLine="420"/>
        <w:jc w:val="left"/>
      </w:pPr>
      <w:r>
        <w:t>2.</w:t>
      </w:r>
      <w:r>
        <w:t>市域轨道交通规划</w:t>
      </w:r>
    </w:p>
    <w:p w:rsidR="00D017A2" w:rsidRDefault="00D017A2" w:rsidP="00D017A2">
      <w:pPr>
        <w:ind w:firstLineChars="200" w:firstLine="420"/>
        <w:jc w:val="left"/>
      </w:pPr>
      <w:r>
        <w:rPr>
          <w:rFonts w:hint="eastAsia"/>
        </w:rPr>
        <w:t>规划市域轨道金义线、金兰线和金武永东线，预留金义至东阳至磐安线、金华至龙游线。</w:t>
      </w:r>
    </w:p>
    <w:p w:rsidR="00D017A2" w:rsidRDefault="00D017A2" w:rsidP="00D017A2">
      <w:pPr>
        <w:ind w:firstLineChars="200" w:firstLine="420"/>
        <w:jc w:val="left"/>
      </w:pPr>
      <w:r>
        <w:t>3.</w:t>
      </w:r>
      <w:r>
        <w:t>市区中运量公交系统规划</w:t>
      </w:r>
    </w:p>
    <w:p w:rsidR="00D017A2" w:rsidRDefault="00D017A2" w:rsidP="00D017A2">
      <w:pPr>
        <w:ind w:firstLineChars="200" w:firstLine="420"/>
        <w:jc w:val="left"/>
      </w:pPr>
      <w:r>
        <w:rPr>
          <w:rFonts w:hint="eastAsia"/>
        </w:rPr>
        <w:t>在市域轨道基础上，规划中运量公交廊道，构建“中心加密、多心放射、引导生长”中运量骨架发展格局，覆盖主要公交客流走廊，满足远期公交出行需求。</w:t>
      </w:r>
    </w:p>
    <w:p w:rsidR="00D017A2" w:rsidRDefault="00D017A2" w:rsidP="00D017A2">
      <w:pPr>
        <w:ind w:firstLineChars="200" w:firstLine="420"/>
        <w:jc w:val="left"/>
      </w:pPr>
      <w:r>
        <w:t>4.</w:t>
      </w:r>
      <w:r>
        <w:t>公交场站规划</w:t>
      </w:r>
    </w:p>
    <w:p w:rsidR="00D017A2" w:rsidRDefault="00D017A2" w:rsidP="00D017A2">
      <w:pPr>
        <w:ind w:firstLineChars="200" w:firstLine="420"/>
        <w:jc w:val="left"/>
      </w:pPr>
      <w:r>
        <w:rPr>
          <w:rFonts w:hint="eastAsia"/>
        </w:rPr>
        <w:t>市区规划</w:t>
      </w:r>
      <w:r>
        <w:t>10</w:t>
      </w:r>
      <w:r>
        <w:t>处公交综合车场，合理引导布局公交枢纽站及公交首末站，规划综合车场、枢纽站和首末站用地规模</w:t>
      </w:r>
      <w:r>
        <w:t>73.3</w:t>
      </w:r>
      <w:r>
        <w:t>公顷。</w:t>
      </w:r>
    </w:p>
    <w:p w:rsidR="00D017A2" w:rsidRDefault="00D017A2" w:rsidP="00D017A2">
      <w:pPr>
        <w:ind w:firstLineChars="200" w:firstLine="420"/>
        <w:jc w:val="left"/>
      </w:pPr>
      <w:r>
        <w:rPr>
          <w:rFonts w:hint="eastAsia"/>
        </w:rPr>
        <w:t>（五）步行和非机动车系统规划</w:t>
      </w:r>
    </w:p>
    <w:p w:rsidR="00D017A2" w:rsidRDefault="00D017A2" w:rsidP="00D017A2">
      <w:pPr>
        <w:ind w:firstLineChars="200" w:firstLine="420"/>
        <w:jc w:val="left"/>
      </w:pPr>
      <w:r>
        <w:rPr>
          <w:rFonts w:hint="eastAsia"/>
        </w:rPr>
        <w:t>根据不同片区的差异化的慢行特征需求，将金华慢行分区划分为两类区。慢行</w:t>
      </w:r>
      <w:r>
        <w:t>I</w:t>
      </w:r>
      <w:r>
        <w:t>类区是慢行交通重点发展区域，应覆盖但不限于步行和自行车活动密集的城市中心区、核心功能区、市民活动聚集区及大型公共设施、轨道车站与交通枢纽周边地区等，交通网络应加密设置，充分保证系统的连续性和易达性；慢行</w:t>
      </w:r>
      <w:r>
        <w:t>II</w:t>
      </w:r>
      <w:r>
        <w:t>类区为慢行交通一般发展区，应覆盖交通重点区以外，存在步行和自行车活动的城市区域，交通网络应保障基本密度与连续。</w:t>
      </w:r>
    </w:p>
    <w:p w:rsidR="00D017A2" w:rsidRDefault="00D017A2" w:rsidP="00D017A2">
      <w:pPr>
        <w:ind w:firstLineChars="200" w:firstLine="420"/>
        <w:jc w:val="left"/>
      </w:pPr>
      <w:r>
        <w:rPr>
          <w:rFonts w:hint="eastAsia"/>
        </w:rPr>
        <w:t>（六）停车系统规划</w:t>
      </w:r>
    </w:p>
    <w:p w:rsidR="00D017A2" w:rsidRDefault="00D017A2" w:rsidP="00D017A2">
      <w:pPr>
        <w:ind w:firstLineChars="200" w:firstLine="420"/>
        <w:jc w:val="left"/>
      </w:pPr>
      <w:r>
        <w:rPr>
          <w:rFonts w:hint="eastAsia"/>
        </w:rPr>
        <w:t>根据城市空间用地及功能布局，规划金华市区停车划分为三类区域，对各类区域推荐采取差别化的停车供应与管控措施。停车</w:t>
      </w:r>
      <w:r>
        <w:t>I</w:t>
      </w:r>
      <w:r>
        <w:t>类区是停车发展严格控制区；停车</w:t>
      </w:r>
      <w:r>
        <w:t>II</w:t>
      </w:r>
      <w:r>
        <w:t>类区是停车发展适度控制区；停车</w:t>
      </w:r>
      <w:r>
        <w:t>III</w:t>
      </w:r>
      <w:r>
        <w:t>类区是停车发展充分供给区。</w:t>
      </w:r>
    </w:p>
    <w:p w:rsidR="00D017A2" w:rsidRDefault="00D017A2" w:rsidP="00D017A2">
      <w:pPr>
        <w:ind w:firstLineChars="200" w:firstLine="420"/>
        <w:jc w:val="left"/>
      </w:pPr>
      <w:r>
        <w:rPr>
          <w:rFonts w:hint="eastAsia"/>
        </w:rPr>
        <w:t>（七）货运系统规划</w:t>
      </w:r>
    </w:p>
    <w:p w:rsidR="00D017A2" w:rsidRDefault="00D017A2" w:rsidP="00D017A2">
      <w:pPr>
        <w:ind w:firstLineChars="200" w:firstLine="420"/>
        <w:jc w:val="left"/>
      </w:pPr>
      <w:r>
        <w:rPr>
          <w:rFonts w:hint="eastAsia"/>
        </w:rPr>
        <w:t>规划区域货运通道，分离过境及长距离货运，利用高速公路组织；规划市域货运通道，外移市域货运，形成“三横五纵”公路货运通道，其中，三横包括</w:t>
      </w:r>
      <w:r>
        <w:t>S319</w:t>
      </w:r>
      <w:r>
        <w:t>、</w:t>
      </w:r>
      <w:r>
        <w:t>S315</w:t>
      </w:r>
      <w:r>
        <w:t>（虹戴公路和市区货运北线）</w:t>
      </w:r>
      <w:r>
        <w:t>+G527</w:t>
      </w:r>
      <w:r>
        <w:t>和</w:t>
      </w:r>
      <w:r>
        <w:t>S316+S315</w:t>
      </w:r>
      <w:r>
        <w:t>（金义南线），五纵包括蒋罗公路、货运西线、</w:t>
      </w:r>
      <w:r>
        <w:t>S316</w:t>
      </w:r>
      <w:r>
        <w:t>（十白线）、</w:t>
      </w:r>
      <w:r>
        <w:t>S315</w:t>
      </w:r>
      <w:r>
        <w:t>（曹塘澧公路）</w:t>
      </w:r>
      <w:r>
        <w:t>+G330</w:t>
      </w:r>
      <w:r>
        <w:t>、广顺街</w:t>
      </w:r>
      <w:r>
        <w:t>+G527</w:t>
      </w:r>
      <w:r>
        <w:t>；规划市区货运通道，服务市区内产业和物流用地货运集散，主要包括二环线及与外围市域货运通道联系的快速路放射线。</w:t>
      </w:r>
    </w:p>
    <w:p w:rsidR="00D017A2" w:rsidRDefault="00D017A2" w:rsidP="00D017A2">
      <w:pPr>
        <w:ind w:firstLineChars="200" w:firstLine="420"/>
        <w:jc w:val="left"/>
      </w:pPr>
      <w:r>
        <w:rPr>
          <w:rFonts w:hint="eastAsia"/>
        </w:rPr>
        <w:t>市区规划设置货运禁行区和货运管控区，对市区货运交通进行管理。</w:t>
      </w:r>
    </w:p>
    <w:p w:rsidR="00D017A2" w:rsidRDefault="00D017A2" w:rsidP="00D017A2">
      <w:pPr>
        <w:ind w:firstLineChars="200" w:firstLine="420"/>
        <w:jc w:val="left"/>
      </w:pPr>
      <w:r>
        <w:rPr>
          <w:rFonts w:hint="eastAsia"/>
        </w:rPr>
        <w:t>（八）交通管理信息化规划</w:t>
      </w:r>
    </w:p>
    <w:p w:rsidR="00D017A2" w:rsidRDefault="00D017A2" w:rsidP="00D017A2">
      <w:pPr>
        <w:ind w:firstLineChars="200" w:firstLine="420"/>
        <w:jc w:val="left"/>
      </w:pPr>
      <w:r>
        <w:rPr>
          <w:rFonts w:hint="eastAsia"/>
        </w:rPr>
        <w:t>完善交通管理设施，优化交通组织方式，提高交通系统使用效能。推广交通需求管理，逐步引导交通需求总量和结构趋于合理。重视交通安全管理，保障交通出行安全。加强交通环境治理，减少城市交通对环境的影响。完善交通大数据平台构建，建立服务政府、企业、公众的智能交通管理系统多级应用体系。</w:t>
      </w:r>
    </w:p>
    <w:p w:rsidR="00D017A2" w:rsidRDefault="00D017A2" w:rsidP="00D017A2">
      <w:pPr>
        <w:ind w:firstLineChars="200" w:firstLine="420"/>
        <w:jc w:val="right"/>
      </w:pPr>
      <w:r>
        <w:rPr>
          <w:rFonts w:hint="eastAsia"/>
        </w:rPr>
        <w:t>金华市人民政府</w:t>
      </w:r>
      <w:r>
        <w:rPr>
          <w:rFonts w:hint="eastAsia"/>
        </w:rPr>
        <w:t>2022-09-30</w:t>
      </w:r>
    </w:p>
    <w:p w:rsidR="00D017A2" w:rsidRDefault="00D017A2" w:rsidP="004E284A">
      <w:pPr>
        <w:sectPr w:rsidR="00D017A2" w:rsidSect="004E284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35756" w:rsidRDefault="00435756"/>
    <w:sectPr w:rsidR="0043575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D017A2"/>
    <w:rsid w:val="00435756"/>
    <w:rsid w:val="00D017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017A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017A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444</Words>
  <Characters>2536</Characters>
  <Application>Microsoft Office Word</Application>
  <DocSecurity>0</DocSecurity>
  <Lines>21</Lines>
  <Paragraphs>5</Paragraphs>
  <ScaleCrop>false</ScaleCrop>
  <Company>微软中国</Company>
  <LinksUpToDate>false</LinksUpToDate>
  <CharactersWithSpaces>2975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2022-12-05T09:03:00Z</dcterms:created>
</cp:coreProperties>
</file>