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0851" w:rsidRDefault="00FD0851" w:rsidP="00FE10F8">
      <w:pPr>
        <w:pStyle w:val="1"/>
        <w:spacing w:line="247" w:lineRule="auto"/>
      </w:pPr>
      <w:r>
        <w:rPr>
          <w:rFonts w:hint="eastAsia"/>
        </w:rPr>
        <w:t>安徽部署五场战役，深入推进电信网络犯罪打击治理工作</w:t>
      </w:r>
    </w:p>
    <w:p w:rsidR="00FD0851" w:rsidRPr="00A17358" w:rsidRDefault="00FD0851" w:rsidP="00FE10F8">
      <w:pPr>
        <w:spacing w:line="247" w:lineRule="auto"/>
        <w:ind w:firstLineChars="200" w:firstLine="420"/>
        <w:rPr>
          <w:rFonts w:ascii="宋体" w:eastAsia="宋体" w:hAnsi="宋体"/>
        </w:rPr>
      </w:pPr>
      <w:r w:rsidRPr="00A17358">
        <w:rPr>
          <w:rFonts w:ascii="宋体" w:eastAsia="宋体" w:hAnsi="宋体"/>
        </w:rPr>
        <w:t>8月5日上午，安徽省召开打击治理电信网络新型违法犯罪工作联席会议，就深入推进全省打击治理电信网络犯罪工作进行部署。省政府副省长、省联席会议召集人、省公安厅厅长钱三雄出席会议并讲话。</w:t>
      </w:r>
    </w:p>
    <w:p w:rsidR="00FD0851" w:rsidRPr="00A17358" w:rsidRDefault="00FD0851" w:rsidP="00FE10F8">
      <w:pPr>
        <w:spacing w:line="247" w:lineRule="auto"/>
        <w:ind w:firstLineChars="200" w:firstLine="420"/>
        <w:rPr>
          <w:rFonts w:ascii="宋体" w:eastAsia="宋体" w:hAnsi="宋体"/>
        </w:rPr>
      </w:pPr>
      <w:r w:rsidRPr="00A17358">
        <w:rPr>
          <w:rFonts w:ascii="宋体" w:eastAsia="宋体" w:hAnsi="宋体" w:hint="eastAsia"/>
        </w:rPr>
        <w:t>会议指出</w:t>
      </w:r>
    </w:p>
    <w:p w:rsidR="00FD0851" w:rsidRPr="00A17358" w:rsidRDefault="00FD0851" w:rsidP="00FE10F8">
      <w:pPr>
        <w:spacing w:line="247" w:lineRule="auto"/>
        <w:ind w:firstLineChars="200" w:firstLine="420"/>
        <w:rPr>
          <w:rFonts w:ascii="宋体" w:eastAsia="宋体" w:hAnsi="宋体"/>
        </w:rPr>
      </w:pPr>
      <w:r w:rsidRPr="00A17358">
        <w:rPr>
          <w:rFonts w:ascii="宋体" w:eastAsia="宋体" w:hAnsi="宋体"/>
        </w:rPr>
        <w:t>上半年，安徽打击治理电信网络犯罪实现了“四个增长、两个下降”的阶段性成效。上半年全省共抓获电信网络诈骗犯罪嫌疑人19907人，同比增长123%；依法冻结涉案资金33.18亿元，总比增长39.03%；依法返还被骗资金8347.5万元，同比增长297.5%；及时劝阻疑似被骗群众309.2万人次，同比增长695.6%。同时，安徽籍滞留缅北涉诈高危人员、安徽籍万名人口开办涉诈两卡数全国排名下降。</w:t>
      </w:r>
    </w:p>
    <w:p w:rsidR="00FD0851" w:rsidRPr="00A17358" w:rsidRDefault="00FD0851" w:rsidP="00FE10F8">
      <w:pPr>
        <w:spacing w:line="247" w:lineRule="auto"/>
        <w:ind w:firstLineChars="200" w:firstLine="420"/>
        <w:rPr>
          <w:rFonts w:ascii="宋体" w:eastAsia="宋体" w:hAnsi="宋体"/>
        </w:rPr>
      </w:pPr>
      <w:r w:rsidRPr="00A17358">
        <w:rPr>
          <w:rFonts w:ascii="宋体" w:eastAsia="宋体" w:hAnsi="宋体" w:hint="eastAsia"/>
        </w:rPr>
        <w:t>会议强调</w:t>
      </w:r>
    </w:p>
    <w:p w:rsidR="00FD0851" w:rsidRPr="00A17358" w:rsidRDefault="00FD0851" w:rsidP="00FE10F8">
      <w:pPr>
        <w:spacing w:line="247" w:lineRule="auto"/>
        <w:ind w:firstLineChars="200" w:firstLine="420"/>
        <w:rPr>
          <w:rFonts w:ascii="宋体" w:eastAsia="宋体" w:hAnsi="宋体"/>
        </w:rPr>
      </w:pPr>
      <w:r w:rsidRPr="00A17358">
        <w:rPr>
          <w:rFonts w:ascii="宋体" w:eastAsia="宋体" w:hAnsi="宋体" w:hint="eastAsia"/>
        </w:rPr>
        <w:t>各地各部门要从五个方面入手，坚决打赢五场战役。</w:t>
      </w:r>
    </w:p>
    <w:p w:rsidR="00FD0851" w:rsidRPr="00A17358" w:rsidRDefault="00FD0851" w:rsidP="00FE10F8">
      <w:pPr>
        <w:spacing w:line="247" w:lineRule="auto"/>
        <w:ind w:firstLineChars="200" w:firstLine="420"/>
        <w:rPr>
          <w:rFonts w:ascii="宋体" w:eastAsia="宋体" w:hAnsi="宋体"/>
        </w:rPr>
      </w:pPr>
      <w:r w:rsidRPr="00A17358">
        <w:rPr>
          <w:rFonts w:ascii="宋体" w:eastAsia="宋体" w:hAnsi="宋体" w:hint="eastAsia"/>
        </w:rPr>
        <w:t>一要充分认识打击治理电信网络诈骗工作的重要性、紧迫性，从讲政治的高度全力抓落实，坚决打赢反诈保卫战。要把打击治理电信网络诈骗新型违法犯罪工作作为当前和今后一个时期的重大政治任务、重要政治责任，各地各部门要主动创新、长期发展、久久为功，打破部门壁垒，举各界之力、集全民之智，全力斩断犯罪链条。</w:t>
      </w:r>
    </w:p>
    <w:p w:rsidR="00FD0851" w:rsidRPr="00A17358" w:rsidRDefault="00FD0851" w:rsidP="00FE10F8">
      <w:pPr>
        <w:spacing w:line="247" w:lineRule="auto"/>
        <w:ind w:firstLineChars="200" w:firstLine="420"/>
        <w:rPr>
          <w:rFonts w:ascii="宋体" w:eastAsia="宋体" w:hAnsi="宋体"/>
        </w:rPr>
      </w:pPr>
      <w:r w:rsidRPr="00A17358">
        <w:rPr>
          <w:rFonts w:ascii="宋体" w:eastAsia="宋体" w:hAnsi="宋体" w:hint="eastAsia"/>
        </w:rPr>
        <w:t>二要始终坚持“防为主、防为上”，全力开展广覆盖、精准化、立体性的宣传教育，坚决打赢反诈人民战。要坚持将宣传防范工作置于突出位置，提升宣传持续性、加强宣传精准度、加大宣传覆盖面，形成“全社会反诈”的强大声势。</w:t>
      </w:r>
    </w:p>
    <w:p w:rsidR="00FD0851" w:rsidRPr="00A17358" w:rsidRDefault="00FD0851" w:rsidP="00FE10F8">
      <w:pPr>
        <w:spacing w:line="247" w:lineRule="auto"/>
        <w:ind w:firstLineChars="200" w:firstLine="420"/>
        <w:rPr>
          <w:rFonts w:ascii="宋体" w:eastAsia="宋体" w:hAnsi="宋体"/>
        </w:rPr>
      </w:pPr>
      <w:r w:rsidRPr="00A17358">
        <w:rPr>
          <w:rFonts w:ascii="宋体" w:eastAsia="宋体" w:hAnsi="宋体" w:hint="eastAsia"/>
        </w:rPr>
        <w:t>三要着力构建反制体系，向科技要战斗力，在“最后一公里”预防减少发案，坚决打赢反诈阻击战。要以专治专、以新应新，开展多维立体的技术反制、强力有效的劝阻拦截、及时到位的联动处置，运用科技手段开展精准防控。</w:t>
      </w:r>
    </w:p>
    <w:p w:rsidR="00FD0851" w:rsidRPr="00A17358" w:rsidRDefault="00FD0851" w:rsidP="00FE10F8">
      <w:pPr>
        <w:spacing w:line="247" w:lineRule="auto"/>
        <w:ind w:firstLineChars="200" w:firstLine="420"/>
        <w:rPr>
          <w:rFonts w:ascii="宋体" w:eastAsia="宋体" w:hAnsi="宋体"/>
        </w:rPr>
      </w:pPr>
      <w:r w:rsidRPr="00A17358">
        <w:rPr>
          <w:rFonts w:ascii="宋体" w:eastAsia="宋体" w:hAnsi="宋体" w:hint="eastAsia"/>
        </w:rPr>
        <w:t>四要继续加大打击力度，创新打法战法，全链条重拳打击涉诈犯罪生态系统，坚决打赢反诈歼灭战。要及时研究犯罪形势发展变化，创新完善打法战法和相关机制，持续强化打击力度，全面提升打击能力，全力确保打击质效，对违法犯罪活动形成强力震慑。</w:t>
      </w:r>
    </w:p>
    <w:p w:rsidR="00FD0851" w:rsidRPr="00A17358" w:rsidRDefault="00FD0851" w:rsidP="00FE10F8">
      <w:pPr>
        <w:spacing w:line="247" w:lineRule="auto"/>
        <w:ind w:firstLineChars="200" w:firstLine="420"/>
        <w:rPr>
          <w:rFonts w:ascii="宋体" w:eastAsia="宋体" w:hAnsi="宋体"/>
        </w:rPr>
      </w:pPr>
      <w:r w:rsidRPr="00A17358">
        <w:rPr>
          <w:rFonts w:ascii="宋体" w:eastAsia="宋体" w:hAnsi="宋体" w:hint="eastAsia"/>
        </w:rPr>
        <w:t>五要坚持共建共治，强化齐抓共管，切实筑牢责任体系、拧紧责任链条，坚决打赢反诈整体战。要加强源头“治”，注重行业“管”，跟进督导“查”，落实责任“改”，全方位推动打击电信网络诈骗犯罪工作的落实。</w:t>
      </w:r>
    </w:p>
    <w:p w:rsidR="00FD0851" w:rsidRPr="00A17358" w:rsidRDefault="00FD0851" w:rsidP="00FE10F8">
      <w:pPr>
        <w:spacing w:line="247" w:lineRule="auto"/>
        <w:ind w:firstLineChars="200" w:firstLine="420"/>
        <w:rPr>
          <w:rFonts w:ascii="宋体" w:eastAsia="宋体" w:hAnsi="宋体"/>
        </w:rPr>
      </w:pPr>
      <w:r w:rsidRPr="00A17358">
        <w:rPr>
          <w:rFonts w:ascii="宋体" w:eastAsia="宋体" w:hAnsi="宋体" w:hint="eastAsia"/>
        </w:rPr>
        <w:t>省联席会议副召集人、省政府办公厅一级巡视员刘定明主持会议。省公安厅、省委网信办、省高院、省检察院、省通信管理局、人民银行合肥中心支行负责人发言，各级联席会议召集人、成员单位负责同志和公安机关相关警种部门负责同志参加会议。</w:t>
      </w:r>
    </w:p>
    <w:p w:rsidR="00FD0851" w:rsidRPr="00A17358" w:rsidRDefault="00FD0851" w:rsidP="00FE10F8">
      <w:pPr>
        <w:spacing w:line="247" w:lineRule="auto"/>
        <w:ind w:firstLineChars="200" w:firstLine="420"/>
        <w:jc w:val="right"/>
        <w:rPr>
          <w:rFonts w:ascii="宋体" w:eastAsia="宋体" w:hAnsi="宋体"/>
        </w:rPr>
      </w:pPr>
      <w:r w:rsidRPr="00A17358">
        <w:rPr>
          <w:rFonts w:ascii="宋体" w:eastAsia="宋体" w:hAnsi="宋体" w:hint="eastAsia"/>
        </w:rPr>
        <w:t>安徽公安厅</w:t>
      </w:r>
      <w:r w:rsidRPr="00A17358">
        <w:rPr>
          <w:rFonts w:ascii="宋体" w:eastAsia="宋体" w:hAnsi="宋体"/>
        </w:rPr>
        <w:t>2022-08-07</w:t>
      </w:r>
    </w:p>
    <w:p w:rsidR="00FD0851" w:rsidRPr="00A17358" w:rsidRDefault="00FD0851" w:rsidP="001E5CF2">
      <w:pPr>
        <w:rPr>
          <w:rFonts w:ascii="宋体" w:eastAsia="宋体" w:hAnsi="宋体"/>
          <w:shd w:val="clear" w:color="auto" w:fill="FFFFFF"/>
        </w:rPr>
        <w:sectPr w:rsidR="00FD0851" w:rsidRPr="00A17358" w:rsidSect="001E5CF2">
          <w:type w:val="continuous"/>
          <w:pgSz w:w="11906" w:h="16838"/>
          <w:pgMar w:top="1644" w:right="1236" w:bottom="1418" w:left="1814" w:header="851" w:footer="907" w:gutter="0"/>
          <w:pgNumType w:start="1"/>
          <w:cols w:space="720"/>
          <w:docGrid w:type="lines" w:linePitch="341" w:charSpace="2373"/>
        </w:sectPr>
      </w:pPr>
    </w:p>
    <w:p w:rsidR="000430B0" w:rsidRDefault="000430B0"/>
    <w:sectPr w:rsidR="000430B0" w:rsidSect="00C335E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F7196" w:rsidRDefault="00FF7196" w:rsidP="00A17358">
      <w:r>
        <w:separator/>
      </w:r>
    </w:p>
  </w:endnote>
  <w:endnote w:type="continuationSeparator" w:id="1">
    <w:p w:rsidR="00FF7196" w:rsidRDefault="00FF7196" w:rsidP="00A17358">
      <w:r>
        <w:continuationSeparator/>
      </w:r>
    </w:p>
  </w:endnote>
</w:endnotes>
</file>

<file path=word/fontTable.xml><?xml version="1.0" encoding="utf-8"?>
<w:fonts xmlns:r="http://schemas.openxmlformats.org/officeDocument/2006/relationships" xmlns:w="http://schemas.openxmlformats.org/wordprocessingml/2006/main">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F7196" w:rsidRDefault="00FF7196" w:rsidP="00A17358">
      <w:r>
        <w:separator/>
      </w:r>
    </w:p>
  </w:footnote>
  <w:footnote w:type="continuationSeparator" w:id="1">
    <w:p w:rsidR="00FF7196" w:rsidRDefault="00FF7196" w:rsidP="00A1735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savePreviewPicture/>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D0851"/>
    <w:rsid w:val="000430B0"/>
    <w:rsid w:val="00A17358"/>
    <w:rsid w:val="00C335E9"/>
    <w:rsid w:val="00FD0851"/>
    <w:rsid w:val="00FF719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35E9"/>
    <w:pPr>
      <w:widowControl w:val="0"/>
      <w:jc w:val="both"/>
    </w:pPr>
  </w:style>
  <w:style w:type="paragraph" w:styleId="1">
    <w:name w:val="heading 1"/>
    <w:basedOn w:val="a"/>
    <w:next w:val="a"/>
    <w:link w:val="1Char"/>
    <w:qFormat/>
    <w:rsid w:val="00FD08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D0851"/>
    <w:rPr>
      <w:rFonts w:ascii="黑体" w:eastAsia="黑体" w:hAnsi="宋体" w:cs="Times New Roman"/>
      <w:b/>
      <w:kern w:val="36"/>
      <w:sz w:val="32"/>
      <w:szCs w:val="32"/>
    </w:rPr>
  </w:style>
  <w:style w:type="paragraph" w:styleId="a3">
    <w:name w:val="header"/>
    <w:basedOn w:val="a"/>
    <w:link w:val="Char"/>
    <w:uiPriority w:val="99"/>
    <w:semiHidden/>
    <w:unhideWhenUsed/>
    <w:rsid w:val="00A1735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A17358"/>
    <w:rPr>
      <w:sz w:val="18"/>
      <w:szCs w:val="18"/>
    </w:rPr>
  </w:style>
  <w:style w:type="paragraph" w:styleId="a4">
    <w:name w:val="footer"/>
    <w:basedOn w:val="a"/>
    <w:link w:val="Char0"/>
    <w:uiPriority w:val="99"/>
    <w:semiHidden/>
    <w:unhideWhenUsed/>
    <w:rsid w:val="00A17358"/>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A17358"/>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154</Words>
  <Characters>884</Characters>
  <Application>Microsoft Office Word</Application>
  <DocSecurity>0</DocSecurity>
  <Lines>7</Lines>
  <Paragraphs>2</Paragraphs>
  <ScaleCrop>false</ScaleCrop>
  <Company/>
  <LinksUpToDate>false</LinksUpToDate>
  <CharactersWithSpaces>1036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ThinkPad</dc:creator>
  <cp:keywords/>
  <dc:description/>
  <cp:lastModifiedBy>Administrator</cp:lastModifiedBy>
  <cp:revision>2</cp:revision>
  <dcterms:created xsi:type="dcterms:W3CDTF">2022-12-09T03:38:00Z</dcterms:created>
  <dcterms:modified xsi:type="dcterms:W3CDTF">2022-12-13T02:47:00Z</dcterms:modified>
</cp:coreProperties>
</file>