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6E1B" w:rsidRDefault="006E6E1B" w:rsidP="00445B12">
      <w:pPr>
        <w:pStyle w:val="1"/>
        <w:rPr>
          <w:rFonts w:hint="eastAsia"/>
        </w:rPr>
      </w:pPr>
      <w:r w:rsidRPr="00445B12">
        <w:rPr>
          <w:rFonts w:hint="eastAsia"/>
        </w:rPr>
        <w:t>唐山</w:t>
      </w:r>
      <w:r w:rsidRPr="00445B12">
        <w:t>:路南楼宇中心推动楼宇经济协调发展</w:t>
      </w:r>
    </w:p>
    <w:p w:rsidR="006E6E1B" w:rsidRDefault="006E6E1B" w:rsidP="006E6E1B">
      <w:pPr>
        <w:ind w:firstLineChars="200" w:firstLine="420"/>
        <w:jc w:val="left"/>
        <w:rPr>
          <w:rFonts w:hint="eastAsia"/>
        </w:rPr>
      </w:pPr>
      <w:r>
        <w:rPr>
          <w:rFonts w:hint="eastAsia"/>
        </w:rPr>
        <w:t>王笛</w:t>
      </w:r>
      <w:r>
        <w:t xml:space="preserve"> </w:t>
      </w:r>
      <w:r>
        <w:t>赵晨语</w:t>
      </w:r>
    </w:p>
    <w:p w:rsidR="006E6E1B" w:rsidRDefault="006E6E1B" w:rsidP="006E6E1B">
      <w:pPr>
        <w:ind w:firstLineChars="200" w:firstLine="420"/>
        <w:jc w:val="left"/>
      </w:pPr>
      <w:r>
        <w:t>路南区楼宇经济发展管理中心充分掌握该区楼宇资源和企业发展现状，从加强沟通、强化管理、完善服务等方面下功夫，通过</w:t>
      </w:r>
      <w:r>
        <w:t>“</w:t>
      </w:r>
      <w:r>
        <w:t>塑亮点、抓重点</w:t>
      </w:r>
      <w:r>
        <w:t>”</w:t>
      </w:r>
      <w:r>
        <w:t>的方式，推动区楼宇经济质量、速度和效益的协调发展。</w:t>
      </w:r>
    </w:p>
    <w:p w:rsidR="006E6E1B" w:rsidRDefault="006E6E1B" w:rsidP="006E6E1B">
      <w:pPr>
        <w:ind w:firstLineChars="200" w:firstLine="420"/>
        <w:jc w:val="left"/>
        <w:rPr>
          <w:rFonts w:hint="eastAsia"/>
        </w:rPr>
      </w:pPr>
      <w:r>
        <w:t>群策群力，为企业提供</w:t>
      </w:r>
      <w:r>
        <w:t>“</w:t>
      </w:r>
      <w:r>
        <w:t>零距离</w:t>
      </w:r>
      <w:r>
        <w:t>”</w:t>
      </w:r>
      <w:r>
        <w:t>服务。</w:t>
      </w:r>
    </w:p>
    <w:p w:rsidR="006E6E1B" w:rsidRDefault="006E6E1B" w:rsidP="006E6E1B">
      <w:pPr>
        <w:ind w:firstLineChars="200" w:firstLine="420"/>
        <w:jc w:val="left"/>
      </w:pPr>
      <w:r>
        <w:t>该中心与商务局、工商局、国税局、地税局、各乡镇、街道办事处等部门协调联动，形成工作合力，在世博广场、财经大厦建立了楼宇综合服务站，免费为企业提供行政、金融、法律、生活、智力、党建等服务以及企业提出的个性化需求，实现政务服务与企业诉求无缝对接。目前，财经大厦、世博广场楼宇经济工作服务站运营良好。</w:t>
      </w:r>
    </w:p>
    <w:p w:rsidR="006E6E1B" w:rsidRDefault="006E6E1B" w:rsidP="006E6E1B">
      <w:pPr>
        <w:ind w:firstLineChars="200" w:firstLine="420"/>
        <w:jc w:val="left"/>
        <w:rPr>
          <w:rFonts w:hint="eastAsia"/>
        </w:rPr>
      </w:pPr>
      <w:r>
        <w:t>定向包干，首席代办员入驻重点楼宇。</w:t>
      </w:r>
    </w:p>
    <w:p w:rsidR="006E6E1B" w:rsidRDefault="006E6E1B" w:rsidP="006E6E1B">
      <w:pPr>
        <w:ind w:firstLineChars="200" w:firstLine="420"/>
        <w:jc w:val="left"/>
      </w:pPr>
      <w:r>
        <w:t>为进一步提高每栋楼宇的服务质量，该中心创新管理理念，以楼宇为单元，各乡镇、街道办事处抽调精干人员，每个楼宇设置一名首席代办员定向包干管理，楼宇中心、商务局、工商局、国税局、地税局等相关职能部门，明确一名同志为服务联络员。全区楼宇经济服务工作网络体系已经初步建成。目前，对已运营的</w:t>
      </w:r>
      <w:r>
        <w:t>13</w:t>
      </w:r>
      <w:r>
        <w:t>栋楼宇制发了公示栏，将首席代办员及相关职能部门服务联络员的联系方式进行了公开。</w:t>
      </w:r>
    </w:p>
    <w:p w:rsidR="006E6E1B" w:rsidRDefault="006E6E1B" w:rsidP="006E6E1B">
      <w:pPr>
        <w:ind w:firstLineChars="200" w:firstLine="420"/>
        <w:jc w:val="left"/>
        <w:rPr>
          <w:rFonts w:hint="eastAsia"/>
        </w:rPr>
      </w:pPr>
      <w:r>
        <w:t>调研走访，打通联系服务企业</w:t>
      </w:r>
      <w:r>
        <w:t>“</w:t>
      </w:r>
      <w:r>
        <w:t>最后一公里</w:t>
      </w:r>
      <w:r>
        <w:t>”</w:t>
      </w:r>
      <w:r>
        <w:t>。</w:t>
      </w:r>
    </w:p>
    <w:p w:rsidR="006E6E1B" w:rsidRDefault="006E6E1B" w:rsidP="006E6E1B">
      <w:pPr>
        <w:ind w:firstLineChars="200" w:firstLine="420"/>
        <w:jc w:val="left"/>
      </w:pPr>
      <w:r>
        <w:t>该中心指派专员定期走访辖区重点商务楼宇企业，及时搜集、整理、统计辖区楼宇企业发展的情况，提出针对性意见和具体落实措施，协调路南区楼宇经济招商引资和对外宣传工作。同时，全力优化楼宇经济发展环境，协调解决楼宇企业在经营中遇到的实际困难和问题。</w:t>
      </w:r>
    </w:p>
    <w:p w:rsidR="006E6E1B" w:rsidRDefault="006E6E1B" w:rsidP="006E6E1B">
      <w:pPr>
        <w:ind w:firstLineChars="200" w:firstLine="420"/>
        <w:jc w:val="left"/>
        <w:rPr>
          <w:rFonts w:hint="eastAsia"/>
        </w:rPr>
      </w:pPr>
      <w:r>
        <w:t>动态管理，建立楼宇经济数据库。</w:t>
      </w:r>
    </w:p>
    <w:p w:rsidR="006E6E1B" w:rsidRDefault="006E6E1B" w:rsidP="006E6E1B">
      <w:pPr>
        <w:ind w:firstLineChars="200" w:firstLine="420"/>
        <w:jc w:val="left"/>
      </w:pPr>
      <w:r>
        <w:t>为进一步做精做细楼宇管理服务，创新政</w:t>
      </w:r>
      <w:r>
        <w:t>——</w:t>
      </w:r>
      <w:r>
        <w:t>楼</w:t>
      </w:r>
      <w:r>
        <w:t>——</w:t>
      </w:r>
      <w:r>
        <w:t>企沟通机制，该中心及各乡镇、街道办事处深入全区楼宇摸底调研，汇总各楼宇产权归属、基本情况、企业入驻情况、经营类别等信息。同时，不断拓宽调研范围、加大宣传力度，将在建项目及可做商业招商的楼宇全部纳入统计范围，覆盖全区</w:t>
      </w:r>
      <w:r>
        <w:t>22</w:t>
      </w:r>
      <w:r>
        <w:t>栋楼宇的数据库已初步建立，并通过每月月报制度实现了楼宇企业信息动态管理。</w:t>
      </w:r>
    </w:p>
    <w:p w:rsidR="006E6E1B" w:rsidRDefault="006E6E1B" w:rsidP="006E6E1B">
      <w:pPr>
        <w:ind w:firstLineChars="200" w:firstLine="420"/>
        <w:jc w:val="left"/>
        <w:rPr>
          <w:rFonts w:hint="eastAsia"/>
        </w:rPr>
      </w:pPr>
      <w:r>
        <w:t>着眼长远，建立商务楼宇综合档案。</w:t>
      </w:r>
    </w:p>
    <w:p w:rsidR="006E6E1B" w:rsidRDefault="006E6E1B" w:rsidP="006E6E1B">
      <w:pPr>
        <w:ind w:firstLineChars="200" w:firstLine="420"/>
        <w:jc w:val="left"/>
        <w:rPr>
          <w:rFonts w:hint="eastAsia"/>
        </w:rPr>
      </w:pPr>
      <w:r>
        <w:t>该中心着眼长远，建立了街道</w:t>
      </w:r>
      <w:r>
        <w:t>—</w:t>
      </w:r>
      <w:r>
        <w:t>社区</w:t>
      </w:r>
      <w:r>
        <w:t>—</w:t>
      </w:r>
      <w:r>
        <w:t>楼宇业主</w:t>
      </w:r>
      <w:r>
        <w:t>—</w:t>
      </w:r>
      <w:r>
        <w:t>入驻企业之间条理清晰的管理网络，对楼宇入驻企业实施动态监管机制，实现重点楼宇</w:t>
      </w:r>
      <w:r>
        <w:t>“</w:t>
      </w:r>
      <w:r>
        <w:t>一楼一档</w:t>
      </w:r>
      <w:r>
        <w:t>”</w:t>
      </w:r>
      <w:r>
        <w:t>、重点企业</w:t>
      </w:r>
      <w:r>
        <w:t>“</w:t>
      </w:r>
      <w:r>
        <w:t>一企一档</w:t>
      </w:r>
      <w:r>
        <w:t>”</w:t>
      </w:r>
      <w:r>
        <w:t>的精细化管理。</w:t>
      </w:r>
    </w:p>
    <w:p w:rsidR="006E6E1B" w:rsidRDefault="006E6E1B" w:rsidP="006E6E1B">
      <w:pPr>
        <w:ind w:firstLineChars="200" w:firstLine="420"/>
        <w:jc w:val="right"/>
        <w:rPr>
          <w:rFonts w:hint="eastAsia"/>
        </w:rPr>
      </w:pPr>
      <w:r w:rsidRPr="00EB6DE2">
        <w:rPr>
          <w:rFonts w:hint="eastAsia"/>
        </w:rPr>
        <w:t>环渤海新闻网</w:t>
      </w:r>
      <w:r>
        <w:rPr>
          <w:rFonts w:hint="eastAsia"/>
        </w:rPr>
        <w:t>2020-2-4</w:t>
      </w:r>
    </w:p>
    <w:p w:rsidR="006E6E1B" w:rsidRDefault="006E6E1B" w:rsidP="00A80FBE">
      <w:pPr>
        <w:sectPr w:rsidR="006E6E1B" w:rsidSect="00A80FBE">
          <w:type w:val="continuous"/>
          <w:pgSz w:w="11906" w:h="16838" w:code="9"/>
          <w:pgMar w:top="1644" w:right="1236" w:bottom="1418" w:left="1814" w:header="851" w:footer="907" w:gutter="0"/>
          <w:pgNumType w:start="1"/>
          <w:cols w:space="425"/>
          <w:docGrid w:type="lines" w:linePitch="341" w:charSpace="2373"/>
        </w:sectPr>
      </w:pPr>
    </w:p>
    <w:p w:rsidR="00F31406" w:rsidRDefault="00F31406"/>
    <w:sectPr w:rsidR="00F3140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E6E1B"/>
    <w:rsid w:val="006E6E1B"/>
    <w:rsid w:val="00F3140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E6E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E6E1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138</Words>
  <Characters>791</Characters>
  <Application>Microsoft Office Word</Application>
  <DocSecurity>0</DocSecurity>
  <Lines>6</Lines>
  <Paragraphs>1</Paragraphs>
  <ScaleCrop>false</ScaleCrop>
  <Company>微软中国</Company>
  <LinksUpToDate>false</LinksUpToDate>
  <CharactersWithSpaces>928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2022-05-25T08:10:00Z</dcterms:created>
</cp:coreProperties>
</file>