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2057" w:rsidRDefault="00022057">
      <w:pPr>
        <w:pStyle w:val="1"/>
        <w:rPr>
          <w:rFonts w:hint="eastAsia"/>
        </w:rPr>
      </w:pPr>
      <w:r>
        <w:rPr>
          <w:rFonts w:hint="eastAsia"/>
        </w:rPr>
        <w:t>陆家嘴金融城发布楼宇经济倍增计划 力争2025年实现楼宇经济倍增</w:t>
      </w:r>
    </w:p>
    <w:p w:rsidR="00022057" w:rsidRDefault="00022057">
      <w:pPr>
        <w:ind w:firstLine="420"/>
        <w:jc w:val="left"/>
        <w:rPr>
          <w:rFonts w:hint="eastAsia"/>
        </w:rPr>
      </w:pPr>
      <w:r>
        <w:rPr>
          <w:rFonts w:hint="eastAsia"/>
        </w:rPr>
        <w:t>陆家嘴楼宇经济倍增发展促进大会昨天召开，会上，陆家嘴管理局发布《陆家嘴楼宇经济倍增发展行动计划》，从政策、人才、资源、文化等多维度，发挥金融城综合优势，为楼宇和企业提供信息、政策、金融、法律、财务等综合服务，力争到</w:t>
      </w:r>
      <w:r>
        <w:rPr>
          <w:rFonts w:hint="eastAsia"/>
        </w:rPr>
        <w:t>2025</w:t>
      </w:r>
      <w:r>
        <w:rPr>
          <w:rFonts w:hint="eastAsia"/>
        </w:rPr>
        <w:t>年实现陆家嘴楼宇经济倍增的战略目标。其中，</w:t>
      </w:r>
      <w:r>
        <w:rPr>
          <w:rFonts w:hint="eastAsia"/>
        </w:rPr>
        <w:t>2020</w:t>
      </w:r>
      <w:r>
        <w:rPr>
          <w:rFonts w:hint="eastAsia"/>
        </w:rPr>
        <w:t>年，陆家嘴将新增商办楼宇</w:t>
      </w:r>
      <w:r>
        <w:rPr>
          <w:rFonts w:hint="eastAsia"/>
        </w:rPr>
        <w:t>8</w:t>
      </w:r>
      <w:r>
        <w:rPr>
          <w:rFonts w:hint="eastAsia"/>
        </w:rPr>
        <w:t>幢，释放总建筑面积约</w:t>
      </w:r>
      <w:r>
        <w:rPr>
          <w:rFonts w:hint="eastAsia"/>
        </w:rPr>
        <w:t>110</w:t>
      </w:r>
      <w:r>
        <w:rPr>
          <w:rFonts w:hint="eastAsia"/>
        </w:rPr>
        <w:t>万平方米。</w:t>
      </w:r>
    </w:p>
    <w:p w:rsidR="00022057" w:rsidRDefault="00022057">
      <w:pPr>
        <w:ind w:firstLine="420"/>
        <w:jc w:val="left"/>
        <w:rPr>
          <w:rFonts w:hint="eastAsia"/>
        </w:rPr>
      </w:pPr>
      <w:r>
        <w:rPr>
          <w:rFonts w:hint="eastAsia"/>
        </w:rPr>
        <w:t>数据显示，</w:t>
      </w:r>
      <w:r>
        <w:rPr>
          <w:rFonts w:hint="eastAsia"/>
        </w:rPr>
        <w:t>2019</w:t>
      </w:r>
      <w:r>
        <w:rPr>
          <w:rFonts w:hint="eastAsia"/>
        </w:rPr>
        <w:t>年度，陆家嘴金融城亿元税收楼突破</w:t>
      </w:r>
      <w:r>
        <w:rPr>
          <w:rFonts w:hint="eastAsia"/>
        </w:rPr>
        <w:t>100</w:t>
      </w:r>
      <w:r>
        <w:rPr>
          <w:rFonts w:hint="eastAsia"/>
        </w:rPr>
        <w:t>幢，达到</w:t>
      </w:r>
      <w:r>
        <w:rPr>
          <w:rFonts w:hint="eastAsia"/>
        </w:rPr>
        <w:t>102</w:t>
      </w:r>
      <w:r>
        <w:rPr>
          <w:rFonts w:hint="eastAsia"/>
        </w:rPr>
        <w:t>幢。其中，</w:t>
      </w:r>
      <w:r>
        <w:rPr>
          <w:rFonts w:hint="eastAsia"/>
        </w:rPr>
        <w:t>10</w:t>
      </w:r>
      <w:r>
        <w:rPr>
          <w:rFonts w:hint="eastAsia"/>
        </w:rPr>
        <w:t>亿元税收楼</w:t>
      </w:r>
      <w:r>
        <w:rPr>
          <w:rFonts w:hint="eastAsia"/>
        </w:rPr>
        <w:t>30</w:t>
      </w:r>
      <w:r>
        <w:rPr>
          <w:rFonts w:hint="eastAsia"/>
        </w:rPr>
        <w:t>幢，</w:t>
      </w:r>
      <w:r>
        <w:rPr>
          <w:rFonts w:hint="eastAsia"/>
        </w:rPr>
        <w:t>50</w:t>
      </w:r>
      <w:r>
        <w:rPr>
          <w:rFonts w:hint="eastAsia"/>
        </w:rPr>
        <w:t>亿元税收楼达到</w:t>
      </w:r>
      <w:r>
        <w:rPr>
          <w:rFonts w:hint="eastAsia"/>
        </w:rPr>
        <w:t>4</w:t>
      </w:r>
      <w:r>
        <w:rPr>
          <w:rFonts w:hint="eastAsia"/>
        </w:rPr>
        <w:t>幢。</w:t>
      </w:r>
    </w:p>
    <w:p w:rsidR="00022057" w:rsidRDefault="00022057">
      <w:pPr>
        <w:ind w:firstLine="420"/>
        <w:jc w:val="left"/>
        <w:rPr>
          <w:rFonts w:hint="eastAsia"/>
        </w:rPr>
      </w:pPr>
      <w:r>
        <w:rPr>
          <w:rFonts w:hint="eastAsia"/>
        </w:rPr>
        <w:t>推进楼宇经济高质量发展</w:t>
      </w:r>
    </w:p>
    <w:p w:rsidR="00022057" w:rsidRDefault="00022057">
      <w:pPr>
        <w:ind w:firstLine="420"/>
        <w:jc w:val="left"/>
        <w:rPr>
          <w:rFonts w:hint="eastAsia"/>
        </w:rPr>
      </w:pPr>
      <w:r>
        <w:rPr>
          <w:rFonts w:hint="eastAsia"/>
        </w:rPr>
        <w:t>《陆家嘴楼宇经济倍增发展行动计划》旨在打造楼宇、企业、公共管理部门、机构之间的生态圈，推进楼宇经济高质量发展，包括着力促进租税联动、积极完善政策支持体系、联合楼宇共同优化租金、为楼宇和企业开设审批绿色通道、为企业人才提供租房补贴、优化人才综合服务环境、打造更加繁荣的金融城文化、搭建业界交流平台和携手楼宇发出“陆家嘴声音”九方面措施。</w:t>
      </w:r>
    </w:p>
    <w:p w:rsidR="00022057" w:rsidRDefault="00022057">
      <w:pPr>
        <w:ind w:firstLine="420"/>
        <w:jc w:val="left"/>
        <w:rPr>
          <w:rFonts w:hint="eastAsia"/>
        </w:rPr>
      </w:pPr>
      <w:r>
        <w:rPr>
          <w:rFonts w:hint="eastAsia"/>
        </w:rPr>
        <w:t>以租税联动为例，陆家嘴管理局局长张宇祥介绍，陆家嘴管理局将配备楼宇服务专员，和楼宇联合开展招商和招租，对重点项目形成联动机制，免费提供工商、税务等“一条龙”咨询办理服务。</w:t>
      </w:r>
    </w:p>
    <w:p w:rsidR="00022057" w:rsidRDefault="00022057">
      <w:pPr>
        <w:ind w:firstLine="420"/>
        <w:jc w:val="left"/>
        <w:rPr>
          <w:rFonts w:hint="eastAsia"/>
        </w:rPr>
      </w:pPr>
      <w:r>
        <w:rPr>
          <w:rFonts w:hint="eastAsia"/>
        </w:rPr>
        <w:t>楼宇经济已成为陆家嘴金融城的核心载体，目前，陆家嘴金融城商办楼宇达</w:t>
      </w:r>
      <w:r>
        <w:rPr>
          <w:rFonts w:hint="eastAsia"/>
        </w:rPr>
        <w:t>285</w:t>
      </w:r>
      <w:r>
        <w:rPr>
          <w:rFonts w:hint="eastAsia"/>
        </w:rPr>
        <w:t>幢（其中超甲级和甲级写字楼超过</w:t>
      </w:r>
      <w:r>
        <w:rPr>
          <w:rFonts w:hint="eastAsia"/>
        </w:rPr>
        <w:t>50</w:t>
      </w:r>
      <w:r>
        <w:rPr>
          <w:rFonts w:hint="eastAsia"/>
        </w:rPr>
        <w:t>幢），释放的建筑面积约</w:t>
      </w:r>
      <w:r>
        <w:rPr>
          <w:rFonts w:hint="eastAsia"/>
        </w:rPr>
        <w:t>1500</w:t>
      </w:r>
      <w:r>
        <w:rPr>
          <w:rFonts w:hint="eastAsia"/>
        </w:rPr>
        <w:t>万平方米，楼宇内企业产生的税收超过</w:t>
      </w:r>
      <w:r>
        <w:rPr>
          <w:rFonts w:hint="eastAsia"/>
        </w:rPr>
        <w:t>700</w:t>
      </w:r>
      <w:r>
        <w:rPr>
          <w:rFonts w:hint="eastAsia"/>
        </w:rPr>
        <w:t>亿元。在</w:t>
      </w:r>
      <w:r>
        <w:rPr>
          <w:rFonts w:hint="eastAsia"/>
        </w:rPr>
        <w:t>285</w:t>
      </w:r>
      <w:r>
        <w:rPr>
          <w:rFonts w:hint="eastAsia"/>
        </w:rPr>
        <w:t>幢商办楼宇中，超过</w:t>
      </w:r>
      <w:r>
        <w:rPr>
          <w:rFonts w:hint="eastAsia"/>
        </w:rPr>
        <w:t>1/3</w:t>
      </w:r>
      <w:r>
        <w:rPr>
          <w:rFonts w:hint="eastAsia"/>
        </w:rPr>
        <w:t>楼宇为税收亿元楼，达到</w:t>
      </w:r>
      <w:r>
        <w:rPr>
          <w:rFonts w:hint="eastAsia"/>
        </w:rPr>
        <w:t>102</w:t>
      </w:r>
      <w:r>
        <w:rPr>
          <w:rFonts w:hint="eastAsia"/>
        </w:rPr>
        <w:t>幢。其中，</w:t>
      </w:r>
      <w:r>
        <w:rPr>
          <w:rFonts w:hint="eastAsia"/>
        </w:rPr>
        <w:t>10</w:t>
      </w:r>
      <w:r>
        <w:rPr>
          <w:rFonts w:hint="eastAsia"/>
        </w:rPr>
        <w:t>亿元税收楼宇</w:t>
      </w:r>
      <w:r>
        <w:rPr>
          <w:rFonts w:hint="eastAsia"/>
        </w:rPr>
        <w:t>30</w:t>
      </w:r>
      <w:r>
        <w:rPr>
          <w:rFonts w:hint="eastAsia"/>
        </w:rPr>
        <w:t>幢，</w:t>
      </w:r>
      <w:r>
        <w:rPr>
          <w:rFonts w:hint="eastAsia"/>
        </w:rPr>
        <w:t>50</w:t>
      </w:r>
      <w:r>
        <w:rPr>
          <w:rFonts w:hint="eastAsia"/>
        </w:rPr>
        <w:t>亿元以上税收楼宇</w:t>
      </w:r>
      <w:r>
        <w:rPr>
          <w:rFonts w:hint="eastAsia"/>
        </w:rPr>
        <w:t>4</w:t>
      </w:r>
      <w:r>
        <w:rPr>
          <w:rFonts w:hint="eastAsia"/>
        </w:rPr>
        <w:t>幢，分别是上海环球金融中心、交银金融大厦、国金中心、上海银行大厦。</w:t>
      </w:r>
    </w:p>
    <w:p w:rsidR="00022057" w:rsidRDefault="00022057">
      <w:pPr>
        <w:ind w:firstLine="420"/>
        <w:jc w:val="left"/>
        <w:rPr>
          <w:rFonts w:hint="eastAsia"/>
        </w:rPr>
      </w:pPr>
      <w:r>
        <w:rPr>
          <w:rFonts w:hint="eastAsia"/>
        </w:rPr>
        <w:t>国金中心已是连续两年跻身</w:t>
      </w:r>
      <w:r>
        <w:rPr>
          <w:rFonts w:hint="eastAsia"/>
        </w:rPr>
        <w:t>50</w:t>
      </w:r>
      <w:r>
        <w:rPr>
          <w:rFonts w:hint="eastAsia"/>
        </w:rPr>
        <w:t>亿元税收楼宇之列。新鸿基发展（中国）有限公司董事文志峰接受记者采访时表示，上海国金中心是新鸿基地产在内地打造的旗舰项目，包括两幢超甲级写字楼、国金中心商场、丽思卡尔顿酒店和服务式公寓国金汇，整体配套齐全，坐落在陆家嘴地铁站，离延安东路隧道出口很近，交通很方便，一直以来都深受市场青睐，入驻率始终保持高位，入驻租户都是知名跨国企业和国际金融机构。</w:t>
      </w:r>
    </w:p>
    <w:p w:rsidR="00022057" w:rsidRDefault="00022057">
      <w:pPr>
        <w:ind w:firstLine="420"/>
        <w:jc w:val="left"/>
        <w:rPr>
          <w:rFonts w:hint="eastAsia"/>
        </w:rPr>
      </w:pPr>
      <w:r>
        <w:rPr>
          <w:rFonts w:hint="eastAsia"/>
        </w:rPr>
        <w:t>“国金的服务理念叫‘以心建家’，就是悉心从客户需求出发，希望能给他们提供无微不至的贴心服务，让他们可以没有后顾之忧地在上海国金中心工作。”文志峰透露，国金中心非常注重维护和客户之间的关系，每年都举办慈善篮球赛、足球赛等租户交流活动，与租户实现了良好的沟通。</w:t>
      </w:r>
    </w:p>
    <w:p w:rsidR="00022057" w:rsidRDefault="00022057">
      <w:pPr>
        <w:ind w:firstLine="420"/>
        <w:jc w:val="left"/>
        <w:rPr>
          <w:rFonts w:hint="eastAsia"/>
        </w:rPr>
      </w:pPr>
      <w:r>
        <w:rPr>
          <w:rFonts w:hint="eastAsia"/>
        </w:rPr>
        <w:t>盒马腾讯等标杆企业入驻</w:t>
      </w:r>
    </w:p>
    <w:p w:rsidR="00022057" w:rsidRDefault="00022057">
      <w:pPr>
        <w:ind w:firstLine="420"/>
        <w:jc w:val="left"/>
        <w:rPr>
          <w:rFonts w:hint="eastAsia"/>
        </w:rPr>
      </w:pPr>
      <w:r>
        <w:rPr>
          <w:rFonts w:hint="eastAsia"/>
        </w:rPr>
        <w:t>楼宇经济的大力发展离不开总部企业和标杆企业。在陆家嘴楼宇经济倍增发展促进大会上，盒马、腾讯旗下的上海纳原信息、高瓴资本旗下的高瓴股权投资等一批标杆企业签约入驻陆家嘴商办楼宇。</w:t>
      </w:r>
    </w:p>
    <w:p w:rsidR="00022057" w:rsidRDefault="00022057">
      <w:pPr>
        <w:ind w:firstLine="420"/>
        <w:jc w:val="left"/>
        <w:rPr>
          <w:rFonts w:hint="eastAsia"/>
        </w:rPr>
      </w:pPr>
      <w:r>
        <w:rPr>
          <w:rFonts w:hint="eastAsia"/>
        </w:rPr>
        <w:t>全球总部落户在陆家嘴的盒马，今年又将办公地点搬迁至陆家嘴。盒马网络科技有限公司副总裁沈丽表示，盒马是“浦生浦长”的上海在线新经济代表企业，不仅全球总部落户陆家嘴，盒马供应链产业基地也落户浦东，盒马第一家店也诞生在浦东，“陆家嘴有管家式的服务，主动对接企业，寻求盒马发展与政策红利的结合点，还走到企业面前，问企业需要什么，让企业做选择、提需求，陆家嘴不断提升营商环境加快了我们发展速度和步伐。”</w:t>
      </w:r>
    </w:p>
    <w:p w:rsidR="00022057" w:rsidRDefault="00022057">
      <w:pPr>
        <w:ind w:firstLine="420"/>
        <w:jc w:val="left"/>
        <w:rPr>
          <w:rFonts w:hint="eastAsia"/>
        </w:rPr>
      </w:pPr>
      <w:r>
        <w:rPr>
          <w:rFonts w:hint="eastAsia"/>
        </w:rPr>
        <w:t>为助力企业快速在陆家嘴选址，陆家嘴管理局联合国际五大行等研究机构，通过经济研判为楼宇租赁提供引导，梳理了出租面积、租户经营数据、租赁时限等</w:t>
      </w:r>
      <w:r>
        <w:rPr>
          <w:rFonts w:hint="eastAsia"/>
        </w:rPr>
        <w:t>13</w:t>
      </w:r>
      <w:r>
        <w:rPr>
          <w:rFonts w:hint="eastAsia"/>
        </w:rPr>
        <w:t>个关键数据指标，为每幢楼宇编织一张精准的“画像”，实现企业和楼宇的精准对接。比如金茂大厦积极打造专业服务机构集聚楼宇；上海中心着力打造高端财富管理集聚地；盒马总部入驻的陆家嘴滨江中心，目标是打造生活类的总部型楼宇等。</w:t>
      </w:r>
    </w:p>
    <w:p w:rsidR="00022057" w:rsidRDefault="00022057">
      <w:pPr>
        <w:ind w:firstLine="420"/>
        <w:jc w:val="left"/>
        <w:rPr>
          <w:rFonts w:hint="eastAsia"/>
        </w:rPr>
      </w:pPr>
      <w:r>
        <w:rPr>
          <w:rFonts w:hint="eastAsia"/>
        </w:rPr>
        <w:t>“陆家嘴写字楼租赁咨询与带看活动</w:t>
      </w:r>
      <w:r>
        <w:rPr>
          <w:rFonts w:hint="eastAsia"/>
        </w:rPr>
        <w:t>3</w:t>
      </w:r>
      <w:r>
        <w:rPr>
          <w:rFonts w:hint="eastAsia"/>
        </w:rPr>
        <w:t>月份以来已大幅回升。”世邦魏理仕中国区总裁李凌表示，“陆家嘴是国内金融资源最集聚的区域，产业集聚效应又助力陆家嘴不断吸引新的金融机构入驻。”</w:t>
      </w:r>
    </w:p>
    <w:p w:rsidR="00022057" w:rsidRDefault="00022057">
      <w:pPr>
        <w:ind w:firstLine="420"/>
        <w:jc w:val="left"/>
        <w:rPr>
          <w:rFonts w:hint="eastAsia"/>
        </w:rPr>
      </w:pPr>
      <w:r>
        <w:rPr>
          <w:rFonts w:hint="eastAsia"/>
        </w:rPr>
        <w:t>今年上半年，陆家嘴金融城新增总部机构</w:t>
      </w:r>
      <w:r>
        <w:rPr>
          <w:rFonts w:hint="eastAsia"/>
        </w:rPr>
        <w:t>9</w:t>
      </w:r>
      <w:r>
        <w:rPr>
          <w:rFonts w:hint="eastAsia"/>
        </w:rPr>
        <w:t>家，其中新认定跨国公司总部</w:t>
      </w:r>
      <w:r>
        <w:rPr>
          <w:rFonts w:hint="eastAsia"/>
        </w:rPr>
        <w:t>5</w:t>
      </w:r>
      <w:r>
        <w:rPr>
          <w:rFonts w:hint="eastAsia"/>
        </w:rPr>
        <w:t>家、新引进总部机构</w:t>
      </w:r>
      <w:r>
        <w:rPr>
          <w:rFonts w:hint="eastAsia"/>
        </w:rPr>
        <w:t>4</w:t>
      </w:r>
      <w:r>
        <w:rPr>
          <w:rFonts w:hint="eastAsia"/>
        </w:rPr>
        <w:t>家；新增持牌类金融机构</w:t>
      </w:r>
      <w:r>
        <w:rPr>
          <w:rFonts w:hint="eastAsia"/>
        </w:rPr>
        <w:t>12</w:t>
      </w:r>
      <w:r>
        <w:rPr>
          <w:rFonts w:hint="eastAsia"/>
        </w:rPr>
        <w:t>家，新增国际资管企业</w:t>
      </w:r>
      <w:r>
        <w:rPr>
          <w:rFonts w:hint="eastAsia"/>
        </w:rPr>
        <w:t>5</w:t>
      </w:r>
      <w:r>
        <w:rPr>
          <w:rFonts w:hint="eastAsia"/>
        </w:rPr>
        <w:t>家，新增融资租赁和商业保理</w:t>
      </w:r>
      <w:r>
        <w:rPr>
          <w:rFonts w:hint="eastAsia"/>
        </w:rPr>
        <w:t>2</w:t>
      </w:r>
      <w:r>
        <w:rPr>
          <w:rFonts w:hint="eastAsia"/>
        </w:rPr>
        <w:t>家。</w:t>
      </w:r>
    </w:p>
    <w:p w:rsidR="00022057" w:rsidRDefault="00022057">
      <w:pPr>
        <w:ind w:firstLine="420"/>
        <w:jc w:val="left"/>
        <w:rPr>
          <w:rFonts w:hint="eastAsia"/>
        </w:rPr>
      </w:pPr>
      <w:r>
        <w:rPr>
          <w:rFonts w:hint="eastAsia"/>
        </w:rPr>
        <w:t>未来仍有大量楼宇空间释放</w:t>
      </w:r>
    </w:p>
    <w:p w:rsidR="00022057" w:rsidRDefault="00022057">
      <w:pPr>
        <w:ind w:firstLine="420"/>
        <w:jc w:val="left"/>
        <w:rPr>
          <w:rFonts w:hint="eastAsia"/>
        </w:rPr>
      </w:pPr>
      <w:r>
        <w:rPr>
          <w:rFonts w:hint="eastAsia"/>
        </w:rPr>
        <w:t>优质写字楼是陆家嘴楼宇经济发展的物理空间。未来五年，陆家嘴如何进一步释放区域内的楼宇增量？</w:t>
      </w:r>
    </w:p>
    <w:p w:rsidR="00022057" w:rsidRDefault="00022057">
      <w:pPr>
        <w:ind w:firstLine="420"/>
        <w:jc w:val="left"/>
        <w:rPr>
          <w:rFonts w:hint="eastAsia"/>
        </w:rPr>
      </w:pPr>
      <w:r>
        <w:rPr>
          <w:rFonts w:hint="eastAsia"/>
        </w:rPr>
        <w:t>陆家嘴管理局副局长袁冶锋表示，陆家嘴区域内还有很多商务楼宇空间释放量，今年释放规模将达到</w:t>
      </w:r>
      <w:r>
        <w:rPr>
          <w:rFonts w:hint="eastAsia"/>
        </w:rPr>
        <w:t>110</w:t>
      </w:r>
      <w:r>
        <w:rPr>
          <w:rFonts w:hint="eastAsia"/>
        </w:rPr>
        <w:t>万平方米，新增</w:t>
      </w:r>
      <w:r>
        <w:rPr>
          <w:rFonts w:hint="eastAsia"/>
        </w:rPr>
        <w:t>8</w:t>
      </w:r>
      <w:r>
        <w:rPr>
          <w:rFonts w:hint="eastAsia"/>
        </w:rPr>
        <w:t>幢商务楼宇，主要集中在世纪大道沿线、龙阳地块等，“陆家嘴北滨江岸线未来两三年还将有大量办公楼空间释放。”</w:t>
      </w:r>
    </w:p>
    <w:p w:rsidR="00022057" w:rsidRDefault="00022057">
      <w:pPr>
        <w:ind w:firstLine="420"/>
        <w:jc w:val="left"/>
        <w:rPr>
          <w:rFonts w:hint="eastAsia"/>
        </w:rPr>
      </w:pPr>
      <w:r>
        <w:rPr>
          <w:rFonts w:hint="eastAsia"/>
        </w:rPr>
        <w:t>李凌建议，在发展增量同时，成熟商务区的存量也需挖掘价值，“陆家嘴是上海目前规模最大、最具地标性的商务区，区位优势可以说独一无二，可以引入新的资本和运营方，通过改造、翻新，让一些老楼重新焕发活力，这是像陆家嘴这样的成熟商务区不断保持和增加竞争力的一个重要方面。”</w:t>
      </w:r>
    </w:p>
    <w:p w:rsidR="00022057" w:rsidRDefault="00022057">
      <w:pPr>
        <w:ind w:firstLine="420"/>
        <w:jc w:val="left"/>
        <w:rPr>
          <w:rFonts w:hint="eastAsia"/>
        </w:rPr>
      </w:pPr>
      <w:r>
        <w:rPr>
          <w:rFonts w:hint="eastAsia"/>
        </w:rPr>
        <w:t>袁冶锋称，未来陆家嘴将提高存量楼宇的经济质量，即吸引优质租户提高每平方米办公面积的实际产出。据透露，陆家嘴管理局将推动和鼓励楼宇尤其是世纪大道北段一些楼龄比较久的商务楼宇进行微整新，不断提升楼宇品质。</w:t>
      </w:r>
    </w:p>
    <w:p w:rsidR="00022057" w:rsidRDefault="00022057">
      <w:pPr>
        <w:ind w:firstLine="420"/>
        <w:jc w:val="right"/>
        <w:rPr>
          <w:rFonts w:hint="eastAsia"/>
        </w:rPr>
      </w:pPr>
      <w:r>
        <w:rPr>
          <w:rFonts w:hint="eastAsia"/>
        </w:rPr>
        <w:t>上海浦东门户网站</w:t>
      </w:r>
      <w:r>
        <w:rPr>
          <w:rFonts w:hint="eastAsia"/>
        </w:rPr>
        <w:t>2020-06-24</w:t>
      </w:r>
    </w:p>
    <w:p w:rsidR="00022057" w:rsidRDefault="00022057" w:rsidP="00BC751B">
      <w:pPr>
        <w:sectPr w:rsidR="00022057" w:rsidSect="00BC751B">
          <w:type w:val="continuous"/>
          <w:pgSz w:w="11906" w:h="16838"/>
          <w:pgMar w:top="1644" w:right="1236" w:bottom="1418" w:left="1814" w:header="851" w:footer="907" w:gutter="0"/>
          <w:pgNumType w:start="1"/>
          <w:cols w:space="720"/>
          <w:docGrid w:type="lines" w:linePitch="341" w:charSpace="2373"/>
        </w:sectPr>
      </w:pPr>
    </w:p>
    <w:p w:rsidR="00BC5F81" w:rsidRDefault="00BC5F81"/>
    <w:sectPr w:rsidR="00BC5F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2057"/>
    <w:rsid w:val="00022057"/>
    <w:rsid w:val="00BC5F8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20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2057"/>
    <w:rPr>
      <w:rFonts w:ascii="黑体" w:eastAsia="黑体" w:hAnsi="宋体" w:cs="Times New Roman"/>
      <w:b/>
      <w:kern w:val="36"/>
      <w:sz w:val="32"/>
      <w:szCs w:val="32"/>
    </w:rPr>
  </w:style>
  <w:style w:type="paragraph" w:customStyle="1" w:styleId="Char2CharCharChar">
    <w:name w:val="Char2 Char Char Char"/>
    <w:basedOn w:val="a"/>
    <w:rsid w:val="0002205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313</Words>
  <Characters>1786</Characters>
  <Application>Microsoft Office Word</Application>
  <DocSecurity>0</DocSecurity>
  <Lines>14</Lines>
  <Paragraphs>4</Paragraphs>
  <ScaleCrop>false</ScaleCrop>
  <Company>微软中国</Company>
  <LinksUpToDate>false</LinksUpToDate>
  <CharactersWithSpaces>2095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2022-05-26T01:35:00Z</dcterms:created>
</cp:coreProperties>
</file>